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5AF003" w14:textId="5E344AC3" w:rsidR="003B1136" w:rsidRPr="003B1136" w:rsidRDefault="003B1136" w:rsidP="009B4985">
      <w:pPr>
        <w:pStyle w:val="BasicParagraph"/>
        <w:spacing w:line="240" w:lineRule="auto"/>
        <w:rPr>
          <w:rFonts w:ascii="Arial" w:hAnsi="Arial" w:cs="Arial"/>
          <w:b/>
          <w:bCs/>
          <w:color w:val="FF8200"/>
          <w:sz w:val="28"/>
          <w:szCs w:val="28"/>
          <w:lang w:val="pt-PT"/>
        </w:rPr>
      </w:pPr>
      <w:r w:rsidRPr="003B1136">
        <w:rPr>
          <w:rFonts w:ascii="Arial" w:hAnsi="Arial" w:cs="Arial"/>
          <w:b/>
          <w:bCs/>
          <w:color w:val="FF8200"/>
          <w:sz w:val="28"/>
          <w:szCs w:val="28"/>
          <w:lang w:val="pt-PT"/>
        </w:rPr>
        <w:t>Apoiar a inovação para a transição energética</w:t>
      </w:r>
    </w:p>
    <w:p w14:paraId="1724F488" w14:textId="77777777" w:rsidR="003B1136" w:rsidRPr="00206681" w:rsidRDefault="003B1136" w:rsidP="009B4985">
      <w:pPr>
        <w:pStyle w:val="BasicParagraph"/>
        <w:spacing w:line="240" w:lineRule="auto"/>
        <w:rPr>
          <w:rFonts w:ascii="Arial" w:hAnsi="Arial" w:cs="Arial"/>
          <w:bCs/>
          <w:color w:val="FF8200"/>
          <w:sz w:val="28"/>
          <w:szCs w:val="28"/>
          <w:lang w:val="pt-PT"/>
        </w:rPr>
      </w:pPr>
    </w:p>
    <w:p w14:paraId="37038CB0" w14:textId="471B4A16" w:rsidR="00E9130A" w:rsidRPr="00E9130A" w:rsidRDefault="00F070CB" w:rsidP="009B4985">
      <w:pPr>
        <w:pStyle w:val="BasicParagraph"/>
        <w:spacing w:line="240" w:lineRule="auto"/>
        <w:rPr>
          <w:rFonts w:ascii="Arial" w:hAnsi="Arial" w:cs="Arial"/>
          <w:b/>
          <w:bCs/>
          <w:color w:val="FF8200"/>
          <w:sz w:val="48"/>
          <w:szCs w:val="48"/>
          <w:lang w:val="pt-PT"/>
        </w:rPr>
      </w:pPr>
      <w:r w:rsidRPr="00F070CB">
        <w:rPr>
          <w:rFonts w:ascii="Arial" w:hAnsi="Arial" w:cs="Arial"/>
          <w:b/>
          <w:bCs/>
          <w:color w:val="FF8200"/>
          <w:sz w:val="44"/>
          <w:szCs w:val="44"/>
          <w:lang w:val="pt-PT"/>
        </w:rPr>
        <w:t xml:space="preserve">FUNDAÇÃO REPSOL LANÇA A 10ª CONVOCATÓRIA PARA </w:t>
      </w:r>
      <w:r w:rsidR="00D74BC7">
        <w:rPr>
          <w:rFonts w:ascii="Arial" w:hAnsi="Arial" w:cs="Arial"/>
          <w:b/>
          <w:bCs/>
          <w:color w:val="FF8200"/>
          <w:sz w:val="44"/>
          <w:szCs w:val="44"/>
          <w:lang w:val="pt-PT"/>
        </w:rPr>
        <w:t>A</w:t>
      </w:r>
      <w:r w:rsidRPr="00F070CB">
        <w:rPr>
          <w:rFonts w:ascii="Arial" w:hAnsi="Arial" w:cs="Arial"/>
          <w:b/>
          <w:bCs/>
          <w:color w:val="FF8200"/>
          <w:sz w:val="44"/>
          <w:szCs w:val="44"/>
          <w:lang w:val="pt-PT"/>
        </w:rPr>
        <w:t xml:space="preserve"> S</w:t>
      </w:r>
      <w:r w:rsidR="00D74BC7">
        <w:rPr>
          <w:rFonts w:ascii="Arial" w:hAnsi="Arial" w:cs="Arial"/>
          <w:b/>
          <w:bCs/>
          <w:color w:val="FF8200"/>
          <w:sz w:val="44"/>
          <w:szCs w:val="44"/>
          <w:lang w:val="pt-PT"/>
        </w:rPr>
        <w:t>UA</w:t>
      </w:r>
      <w:r w:rsidRPr="00F070CB">
        <w:rPr>
          <w:rFonts w:ascii="Arial" w:hAnsi="Arial" w:cs="Arial"/>
          <w:b/>
          <w:bCs/>
          <w:color w:val="FF8200"/>
          <w:sz w:val="44"/>
          <w:szCs w:val="44"/>
          <w:lang w:val="pt-PT"/>
        </w:rPr>
        <w:t xml:space="preserve"> ACELERADOR</w:t>
      </w:r>
      <w:r w:rsidR="00D74BC7">
        <w:rPr>
          <w:rFonts w:ascii="Arial" w:hAnsi="Arial" w:cs="Arial"/>
          <w:b/>
          <w:bCs/>
          <w:color w:val="FF8200"/>
          <w:sz w:val="44"/>
          <w:szCs w:val="44"/>
          <w:lang w:val="pt-PT"/>
        </w:rPr>
        <w:t>A</w:t>
      </w:r>
      <w:r w:rsidRPr="00F070CB">
        <w:rPr>
          <w:rFonts w:ascii="Arial" w:hAnsi="Arial" w:cs="Arial"/>
          <w:b/>
          <w:bCs/>
          <w:color w:val="FF8200"/>
          <w:sz w:val="44"/>
          <w:szCs w:val="44"/>
          <w:lang w:val="pt-PT"/>
        </w:rPr>
        <w:t xml:space="preserve"> DE STARTUPS DE ENERGIA</w:t>
      </w:r>
    </w:p>
    <w:p w14:paraId="424B578B" w14:textId="7CF61684" w:rsidR="00F070CB" w:rsidRPr="00F070CB" w:rsidRDefault="00F070CB" w:rsidP="00F070CB">
      <w:pPr>
        <w:pStyle w:val="NormalWeb"/>
        <w:numPr>
          <w:ilvl w:val="0"/>
          <w:numId w:val="12"/>
        </w:numPr>
        <w:shd w:val="clear" w:color="auto" w:fill="FFFFFF"/>
        <w:spacing w:before="240" w:after="225"/>
        <w:jc w:val="both"/>
        <w:rPr>
          <w:rFonts w:ascii="Arial" w:hAnsi="Arial" w:cs="Arial"/>
          <w:b/>
          <w:bCs/>
          <w:color w:val="000000"/>
          <w:lang w:val="pt-PT"/>
        </w:rPr>
      </w:pPr>
      <w:r w:rsidRPr="00F070CB">
        <w:rPr>
          <w:rFonts w:ascii="Arial" w:hAnsi="Arial" w:cs="Arial"/>
          <w:b/>
          <w:bCs/>
          <w:color w:val="000000"/>
          <w:lang w:val="pt-PT"/>
        </w:rPr>
        <w:t xml:space="preserve">Já está aberta a 10ª edição do Fundo dos Empreendedores, </w:t>
      </w:r>
      <w:r w:rsidR="00D74BC7">
        <w:rPr>
          <w:rFonts w:ascii="Arial" w:hAnsi="Arial" w:cs="Arial"/>
          <w:b/>
          <w:bCs/>
          <w:color w:val="000000"/>
          <w:lang w:val="pt-PT"/>
        </w:rPr>
        <w:t>a</w:t>
      </w:r>
      <w:r w:rsidRPr="00F070CB">
        <w:rPr>
          <w:rFonts w:ascii="Arial" w:hAnsi="Arial" w:cs="Arial"/>
          <w:b/>
          <w:bCs/>
          <w:color w:val="000000"/>
          <w:lang w:val="pt-PT"/>
        </w:rPr>
        <w:t xml:space="preserve"> acelerador</w:t>
      </w:r>
      <w:r w:rsidR="00D74BC7">
        <w:rPr>
          <w:rFonts w:ascii="Arial" w:hAnsi="Arial" w:cs="Arial"/>
          <w:b/>
          <w:bCs/>
          <w:color w:val="000000"/>
          <w:lang w:val="pt-PT"/>
        </w:rPr>
        <w:t>a</w:t>
      </w:r>
      <w:r w:rsidRPr="00F070CB">
        <w:rPr>
          <w:rFonts w:ascii="Arial" w:hAnsi="Arial" w:cs="Arial"/>
          <w:b/>
          <w:bCs/>
          <w:color w:val="000000"/>
          <w:lang w:val="pt-PT"/>
        </w:rPr>
        <w:t xml:space="preserve"> da Fundação Repsol, com o objetivo de apoiar </w:t>
      </w:r>
      <w:proofErr w:type="spellStart"/>
      <w:r w:rsidRPr="00F070CB">
        <w:rPr>
          <w:rFonts w:ascii="Arial" w:hAnsi="Arial" w:cs="Arial"/>
          <w:b/>
          <w:bCs/>
          <w:color w:val="000000"/>
          <w:lang w:val="pt-PT"/>
        </w:rPr>
        <w:t>startups</w:t>
      </w:r>
      <w:proofErr w:type="spellEnd"/>
      <w:r w:rsidRPr="00F070CB">
        <w:rPr>
          <w:rFonts w:ascii="Arial" w:hAnsi="Arial" w:cs="Arial"/>
          <w:b/>
          <w:bCs/>
          <w:color w:val="000000"/>
          <w:lang w:val="pt-PT"/>
        </w:rPr>
        <w:t xml:space="preserve"> nos domínios das tecnologias de baixas emissões, da economia circular e da digitalização da indústria energética.</w:t>
      </w:r>
    </w:p>
    <w:p w14:paraId="5A8CAF7A" w14:textId="5B819604" w:rsidR="00E9130A" w:rsidRPr="00E9130A" w:rsidRDefault="00E9130A" w:rsidP="00E9130A">
      <w:pPr>
        <w:pStyle w:val="NormalWeb"/>
        <w:numPr>
          <w:ilvl w:val="0"/>
          <w:numId w:val="12"/>
        </w:numPr>
        <w:shd w:val="clear" w:color="auto" w:fill="FFFFFF"/>
        <w:spacing w:before="240" w:beforeAutospacing="0" w:after="225"/>
        <w:jc w:val="both"/>
        <w:rPr>
          <w:rFonts w:ascii="Arial" w:hAnsi="Arial" w:cs="Arial"/>
          <w:b/>
          <w:bCs/>
          <w:color w:val="000000"/>
          <w:lang w:val="pt-PT"/>
        </w:rPr>
      </w:pPr>
      <w:r w:rsidRPr="00E9130A">
        <w:rPr>
          <w:rFonts w:ascii="Arial" w:hAnsi="Arial" w:cs="Arial"/>
          <w:b/>
          <w:bCs/>
          <w:color w:val="000000"/>
          <w:lang w:val="pt-PT"/>
        </w:rPr>
        <w:t>As empresas selecionadas receberão até 120.000 euros num ano, conselhos de uma equipa de mentores e terão a oportunidade de realizar testes piloto nas instalações da Repsol.</w:t>
      </w:r>
    </w:p>
    <w:p w14:paraId="43DEAB7C" w14:textId="54A2FD88" w:rsidR="00ED798B" w:rsidRPr="00206681" w:rsidRDefault="00F070CB" w:rsidP="00E9130A">
      <w:pPr>
        <w:pStyle w:val="NormalWeb"/>
        <w:numPr>
          <w:ilvl w:val="0"/>
          <w:numId w:val="12"/>
        </w:numPr>
        <w:shd w:val="clear" w:color="auto" w:fill="FFFFFF"/>
        <w:spacing w:before="240" w:beforeAutospacing="0" w:after="225"/>
        <w:jc w:val="both"/>
        <w:rPr>
          <w:rStyle w:val="Hiperligao"/>
          <w:rFonts w:ascii="Arial" w:hAnsi="Arial" w:cs="Arial"/>
          <w:b/>
          <w:bCs/>
          <w:color w:val="000000"/>
          <w:u w:val="none"/>
          <w:lang w:val="pt-PT"/>
        </w:rPr>
      </w:pPr>
      <w:r w:rsidRPr="00F070CB">
        <w:rPr>
          <w:rFonts w:ascii="Arial" w:hAnsi="Arial" w:cs="Arial"/>
          <w:b/>
          <w:bCs/>
          <w:color w:val="000000"/>
          <w:lang w:val="pt-PT"/>
        </w:rPr>
        <w:t xml:space="preserve">A convocatória é de âmbito internacional e as propostas podem ser apresentadas até 3 de março em </w:t>
      </w:r>
      <w:hyperlink r:id="rId8" w:history="1">
        <w:r w:rsidR="00E9130A" w:rsidRPr="00E9130A">
          <w:rPr>
            <w:rStyle w:val="Hiperligao"/>
            <w:rFonts w:ascii="Arial" w:hAnsi="Arial" w:cs="Arial"/>
            <w:b/>
            <w:bCs/>
            <w:lang w:val="pt-PT"/>
          </w:rPr>
          <w:t>www.fundacionrepsol.com</w:t>
        </w:r>
      </w:hyperlink>
    </w:p>
    <w:p w14:paraId="0F1E1B4F" w14:textId="77777777" w:rsidR="00F070CB" w:rsidRDefault="00F070CB" w:rsidP="00F070CB">
      <w:pPr>
        <w:spacing w:before="240" w:line="276" w:lineRule="auto"/>
        <w:jc w:val="both"/>
        <w:rPr>
          <w:rFonts w:ascii="Arial" w:hAnsi="Arial" w:cs="Arial"/>
          <w:bCs/>
          <w:sz w:val="22"/>
          <w:szCs w:val="22"/>
          <w:lang w:val="pt-PT" w:eastAsia="es-ES" w:bidi="es-ES"/>
        </w:rPr>
      </w:pPr>
      <w:bookmarkStart w:id="0" w:name="_Hlk61533297"/>
    </w:p>
    <w:p w14:paraId="456C7298" w14:textId="059D06D6" w:rsidR="00F070CB" w:rsidRPr="00F070CB"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t xml:space="preserve">A Fundação Repsol acaba de lançar a décima convocatória à apresentação de propostas ao seu </w:t>
      </w:r>
      <w:r w:rsidRPr="00F070CB">
        <w:rPr>
          <w:rFonts w:ascii="Arial" w:hAnsi="Arial" w:cs="Arial"/>
          <w:b/>
          <w:sz w:val="22"/>
          <w:szCs w:val="22"/>
          <w:lang w:val="pt-PT" w:eastAsia="es-ES" w:bidi="es-ES"/>
        </w:rPr>
        <w:t>Fundo de Empreendedores</w:t>
      </w:r>
      <w:r w:rsidRPr="00F070CB">
        <w:rPr>
          <w:rFonts w:ascii="Arial" w:hAnsi="Arial" w:cs="Arial"/>
          <w:bCs/>
          <w:sz w:val="22"/>
          <w:szCs w:val="22"/>
          <w:lang w:val="pt-PT" w:eastAsia="es-ES" w:bidi="es-ES"/>
        </w:rPr>
        <w:t xml:space="preserve">, um programa de aceleração para apoiar as </w:t>
      </w:r>
      <w:proofErr w:type="spellStart"/>
      <w:r w:rsidRPr="00F070CB">
        <w:rPr>
          <w:rFonts w:ascii="Arial" w:hAnsi="Arial" w:cs="Arial"/>
          <w:bCs/>
          <w:sz w:val="22"/>
          <w:szCs w:val="22"/>
          <w:lang w:val="pt-PT" w:eastAsia="es-ES" w:bidi="es-ES"/>
        </w:rPr>
        <w:t>startups</w:t>
      </w:r>
      <w:proofErr w:type="spellEnd"/>
      <w:r w:rsidRPr="00F070CB">
        <w:rPr>
          <w:rFonts w:ascii="Arial" w:hAnsi="Arial" w:cs="Arial"/>
          <w:bCs/>
          <w:sz w:val="22"/>
          <w:szCs w:val="22"/>
          <w:lang w:val="pt-PT" w:eastAsia="es-ES" w:bidi="es-ES"/>
        </w:rPr>
        <w:t xml:space="preserve"> que oferecem soluções inovadoras nos domínios das tecnologias de baixas emissões, da economia circular e da digitalização da indústria energética.</w:t>
      </w:r>
    </w:p>
    <w:p w14:paraId="6C750A28" w14:textId="77777777" w:rsidR="00F070CB" w:rsidRPr="00F070CB"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t xml:space="preserve">Os empreendedores que desejem participar podem apresentar os seus projetos até dia </w:t>
      </w:r>
      <w:r w:rsidRPr="00F070CB">
        <w:rPr>
          <w:rFonts w:ascii="Arial" w:hAnsi="Arial" w:cs="Arial"/>
          <w:b/>
          <w:sz w:val="22"/>
          <w:szCs w:val="22"/>
          <w:lang w:val="pt-PT" w:eastAsia="es-ES" w:bidi="es-ES"/>
        </w:rPr>
        <w:t>3 de março de 2021</w:t>
      </w:r>
      <w:r w:rsidRPr="00F070CB">
        <w:rPr>
          <w:rFonts w:ascii="Arial" w:hAnsi="Arial" w:cs="Arial"/>
          <w:bCs/>
          <w:sz w:val="22"/>
          <w:szCs w:val="22"/>
          <w:lang w:val="pt-PT" w:eastAsia="es-ES" w:bidi="es-ES"/>
        </w:rPr>
        <w:t xml:space="preserve">, através de um formulário disponível em </w:t>
      </w:r>
      <w:hyperlink r:id="rId9" w:history="1">
        <w:r w:rsidRPr="00F070CB">
          <w:rPr>
            <w:rStyle w:val="Hiperligao"/>
            <w:rFonts w:ascii="Arial" w:hAnsi="Arial" w:cs="Arial"/>
            <w:b/>
            <w:sz w:val="22"/>
            <w:szCs w:val="22"/>
            <w:lang w:val="pt-PT" w:eastAsia="es-ES" w:bidi="es-ES"/>
          </w:rPr>
          <w:t>www.fundacionrepsol.com</w:t>
        </w:r>
      </w:hyperlink>
    </w:p>
    <w:p w14:paraId="611391AC" w14:textId="178B7B57" w:rsidR="00F070CB" w:rsidRPr="00AF5A96"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t>Todos os anos</w:t>
      </w:r>
      <w:r w:rsidR="003B1136">
        <w:rPr>
          <w:rFonts w:ascii="Arial" w:hAnsi="Arial" w:cs="Arial"/>
          <w:bCs/>
          <w:sz w:val="22"/>
          <w:szCs w:val="22"/>
          <w:lang w:val="pt-PT" w:eastAsia="es-ES" w:bidi="es-ES"/>
        </w:rPr>
        <w:t>,</w:t>
      </w:r>
      <w:r w:rsidRPr="00F070CB">
        <w:rPr>
          <w:rFonts w:ascii="Arial" w:hAnsi="Arial" w:cs="Arial"/>
          <w:bCs/>
          <w:sz w:val="22"/>
          <w:szCs w:val="22"/>
          <w:lang w:val="pt-PT" w:eastAsia="es-ES" w:bidi="es-ES"/>
        </w:rPr>
        <w:t xml:space="preserve"> o Fundo de Empreendedores apoia entre seis a oito empresas na fase pré-comercial, dando-lhes o impulso de que necessitam para se </w:t>
      </w:r>
      <w:r w:rsidR="003B1136">
        <w:rPr>
          <w:rFonts w:ascii="Arial" w:hAnsi="Arial" w:cs="Arial"/>
          <w:bCs/>
          <w:sz w:val="22"/>
          <w:szCs w:val="22"/>
          <w:lang w:val="pt-PT" w:eastAsia="es-ES" w:bidi="es-ES"/>
        </w:rPr>
        <w:t>afirmarem no mercado</w:t>
      </w:r>
      <w:r w:rsidRPr="00F070CB">
        <w:rPr>
          <w:rFonts w:ascii="Arial" w:hAnsi="Arial" w:cs="Arial"/>
          <w:bCs/>
          <w:sz w:val="22"/>
          <w:szCs w:val="22"/>
          <w:lang w:val="pt-PT" w:eastAsia="es-ES" w:bidi="es-ES"/>
        </w:rPr>
        <w:t xml:space="preserve"> </w:t>
      </w:r>
      <w:r w:rsidR="003B1136">
        <w:rPr>
          <w:rFonts w:ascii="Arial" w:hAnsi="Arial" w:cs="Arial"/>
          <w:bCs/>
          <w:sz w:val="22"/>
          <w:szCs w:val="22"/>
          <w:lang w:val="pt-PT" w:eastAsia="es-ES" w:bidi="es-ES"/>
        </w:rPr>
        <w:t>o mais rápido</w:t>
      </w:r>
      <w:r w:rsidRPr="00F070CB">
        <w:rPr>
          <w:rFonts w:ascii="Arial" w:hAnsi="Arial" w:cs="Arial"/>
          <w:bCs/>
          <w:sz w:val="22"/>
          <w:szCs w:val="22"/>
          <w:lang w:val="pt-PT" w:eastAsia="es-ES" w:bidi="es-ES"/>
        </w:rPr>
        <w:t xml:space="preserve"> possível. Todos el</w:t>
      </w:r>
      <w:r w:rsidR="00FD09DD">
        <w:rPr>
          <w:rFonts w:ascii="Arial" w:hAnsi="Arial" w:cs="Arial"/>
          <w:bCs/>
          <w:sz w:val="22"/>
          <w:szCs w:val="22"/>
          <w:lang w:val="pt-PT" w:eastAsia="es-ES" w:bidi="es-ES"/>
        </w:rPr>
        <w:t>a</w:t>
      </w:r>
      <w:r w:rsidRPr="00F070CB">
        <w:rPr>
          <w:rFonts w:ascii="Arial" w:hAnsi="Arial" w:cs="Arial"/>
          <w:bCs/>
          <w:sz w:val="22"/>
          <w:szCs w:val="22"/>
          <w:lang w:val="pt-PT" w:eastAsia="es-ES" w:bidi="es-ES"/>
        </w:rPr>
        <w:t>s têm em comum o facto de estarem a desenvolver inovações que contribuem para uma transição energética mais sustentável.</w:t>
      </w:r>
      <w:r w:rsidR="00AF5A96">
        <w:rPr>
          <w:rFonts w:ascii="Arial" w:hAnsi="Arial" w:cs="Arial"/>
          <w:bCs/>
          <w:sz w:val="22"/>
          <w:szCs w:val="22"/>
          <w:lang w:val="pt-PT" w:eastAsia="es-ES" w:bidi="es-ES"/>
        </w:rPr>
        <w:t xml:space="preserve"> Depois de nove</w:t>
      </w:r>
      <w:r w:rsidR="00AF5A96" w:rsidRPr="00AF5A96">
        <w:rPr>
          <w:rFonts w:ascii="Arial" w:hAnsi="Arial" w:cs="Arial"/>
          <w:bCs/>
          <w:sz w:val="22"/>
          <w:szCs w:val="22"/>
          <w:lang w:val="pt-PT" w:eastAsia="es-ES" w:bidi="es-ES"/>
        </w:rPr>
        <w:t xml:space="preserve"> edições,</w:t>
      </w:r>
      <w:r w:rsidR="003932C4">
        <w:rPr>
          <w:rFonts w:ascii="Arial" w:hAnsi="Arial" w:cs="Arial"/>
          <w:bCs/>
          <w:sz w:val="22"/>
          <w:szCs w:val="22"/>
          <w:lang w:val="pt-PT" w:eastAsia="es-ES" w:bidi="es-ES"/>
        </w:rPr>
        <w:t xml:space="preserve"> foram já</w:t>
      </w:r>
      <w:r w:rsidR="00AF5A96" w:rsidRPr="00AF5A96">
        <w:rPr>
          <w:rFonts w:ascii="Arial" w:hAnsi="Arial" w:cs="Arial"/>
          <w:bCs/>
          <w:sz w:val="22"/>
          <w:szCs w:val="22"/>
          <w:lang w:val="pt-PT" w:eastAsia="es-ES" w:bidi="es-ES"/>
        </w:rPr>
        <w:t xml:space="preserve"> </w:t>
      </w:r>
      <w:r w:rsidR="003932C4">
        <w:rPr>
          <w:rFonts w:ascii="Arial" w:hAnsi="Arial" w:cs="Arial"/>
          <w:bCs/>
          <w:sz w:val="22"/>
          <w:szCs w:val="22"/>
          <w:lang w:val="pt-PT" w:eastAsia="es-ES" w:bidi="es-ES"/>
        </w:rPr>
        <w:t>60</w:t>
      </w:r>
      <w:r w:rsidR="00AF5A96" w:rsidRPr="00AF5A96">
        <w:rPr>
          <w:rFonts w:ascii="Arial" w:hAnsi="Arial" w:cs="Arial"/>
          <w:bCs/>
          <w:sz w:val="22"/>
          <w:szCs w:val="22"/>
          <w:lang w:val="pt-PT" w:eastAsia="es-ES" w:bidi="es-ES"/>
        </w:rPr>
        <w:t xml:space="preserve"> as </w:t>
      </w:r>
      <w:proofErr w:type="spellStart"/>
      <w:r w:rsidR="00AF5A96" w:rsidRPr="00AF5A96">
        <w:rPr>
          <w:rFonts w:ascii="Arial" w:hAnsi="Arial" w:cs="Arial"/>
          <w:bCs/>
          <w:sz w:val="22"/>
          <w:szCs w:val="22"/>
          <w:lang w:val="pt-PT" w:eastAsia="es-ES" w:bidi="es-ES"/>
        </w:rPr>
        <w:t>startups</w:t>
      </w:r>
      <w:proofErr w:type="spellEnd"/>
      <w:r w:rsidR="00AF5A96" w:rsidRPr="00AF5A96">
        <w:rPr>
          <w:rFonts w:ascii="Arial" w:hAnsi="Arial" w:cs="Arial"/>
          <w:bCs/>
          <w:sz w:val="22"/>
          <w:szCs w:val="22"/>
          <w:lang w:val="pt-PT" w:eastAsia="es-ES" w:bidi="es-ES"/>
        </w:rPr>
        <w:t xml:space="preserve"> aceleradas, das quais 3 são portuguesas: os projetos </w:t>
      </w:r>
      <w:proofErr w:type="spellStart"/>
      <w:r w:rsidR="00AF5A96" w:rsidRPr="00AF5A96">
        <w:rPr>
          <w:rFonts w:ascii="Arial" w:hAnsi="Arial" w:cs="Arial"/>
          <w:bCs/>
          <w:sz w:val="22"/>
          <w:szCs w:val="22"/>
          <w:lang w:val="pt-PT" w:eastAsia="es-ES" w:bidi="es-ES"/>
        </w:rPr>
        <w:t>Inanoenergy</w:t>
      </w:r>
      <w:proofErr w:type="spellEnd"/>
      <w:r w:rsidR="00AF5A96" w:rsidRPr="00AF5A96">
        <w:rPr>
          <w:rFonts w:ascii="Arial" w:hAnsi="Arial" w:cs="Arial"/>
          <w:bCs/>
          <w:sz w:val="22"/>
          <w:szCs w:val="22"/>
          <w:lang w:val="pt-PT" w:eastAsia="es-ES" w:bidi="es-ES"/>
        </w:rPr>
        <w:t xml:space="preserve">, C2C-Newcap e </w:t>
      </w:r>
      <w:proofErr w:type="spellStart"/>
      <w:r w:rsidR="00AF5A96" w:rsidRPr="00AF5A96">
        <w:rPr>
          <w:rFonts w:ascii="Arial" w:hAnsi="Arial" w:cs="Arial"/>
          <w:bCs/>
          <w:sz w:val="22"/>
          <w:szCs w:val="22"/>
          <w:lang w:val="pt-PT" w:eastAsia="es-ES" w:bidi="es-ES"/>
        </w:rPr>
        <w:t>FuelSave</w:t>
      </w:r>
      <w:proofErr w:type="spellEnd"/>
      <w:r w:rsidR="00AF5A96" w:rsidRPr="00AF5A96">
        <w:rPr>
          <w:rFonts w:ascii="Arial" w:hAnsi="Arial" w:cs="Arial"/>
          <w:bCs/>
          <w:sz w:val="22"/>
          <w:szCs w:val="22"/>
          <w:lang w:val="pt-PT" w:eastAsia="es-ES" w:bidi="es-ES"/>
        </w:rPr>
        <w:t>.</w:t>
      </w:r>
    </w:p>
    <w:p w14:paraId="46C8581D" w14:textId="1679E2F4" w:rsidR="00F070CB" w:rsidRPr="00F070CB" w:rsidRDefault="00E45204" w:rsidP="00F070CB">
      <w:pPr>
        <w:spacing w:before="240" w:line="276" w:lineRule="auto"/>
        <w:jc w:val="both"/>
        <w:rPr>
          <w:rFonts w:ascii="Arial" w:hAnsi="Arial" w:cs="Arial"/>
          <w:bCs/>
          <w:sz w:val="22"/>
          <w:szCs w:val="22"/>
          <w:lang w:val="pt-PT" w:eastAsia="es-ES" w:bidi="es-ES"/>
        </w:rPr>
      </w:pPr>
      <w:r w:rsidRPr="006C07F1">
        <w:rPr>
          <w:rFonts w:ascii="Arial" w:hAnsi="Arial" w:cs="Arial"/>
          <w:b/>
          <w:bCs/>
          <w:noProof/>
          <w:lang w:val="pt-PT" w:eastAsia="pt-PT"/>
        </w:rPr>
        <w:drawing>
          <wp:anchor distT="0" distB="0" distL="114300" distR="114300" simplePos="0" relativeHeight="251770880" behindDoc="0" locked="0" layoutInCell="1" allowOverlap="1" wp14:anchorId="412B698F" wp14:editId="7EC450C8">
            <wp:simplePos x="0" y="0"/>
            <wp:positionH relativeFrom="margin">
              <wp:align>left</wp:align>
            </wp:positionH>
            <wp:positionV relativeFrom="paragraph">
              <wp:posOffset>1264285</wp:posOffset>
            </wp:positionV>
            <wp:extent cx="2131060" cy="71755"/>
            <wp:effectExtent l="0" t="0" r="2540" b="4445"/>
            <wp:wrapNone/>
            <wp:docPr id="16"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5"/>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131060" cy="7175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sz w:val="20"/>
          <w:szCs w:val="20"/>
          <w:lang w:val="pt-PT" w:eastAsia="pt-PT"/>
        </w:rPr>
        <mc:AlternateContent>
          <mc:Choice Requires="wps">
            <w:drawing>
              <wp:anchor distT="107950" distB="0" distL="114300" distR="180340" simplePos="0" relativeHeight="251768832" behindDoc="0" locked="0" layoutInCell="1" allowOverlap="0" wp14:anchorId="6914B998" wp14:editId="45CC4D77">
                <wp:simplePos x="0" y="0"/>
                <wp:positionH relativeFrom="margin">
                  <wp:align>left</wp:align>
                </wp:positionH>
                <wp:positionV relativeFrom="paragraph">
                  <wp:posOffset>164465</wp:posOffset>
                </wp:positionV>
                <wp:extent cx="2271395" cy="1269365"/>
                <wp:effectExtent l="0" t="0" r="0" b="6985"/>
                <wp:wrapSquare wrapText="bothSides"/>
                <wp:docPr id="33" name="Cuadro de texto 33"/>
                <wp:cNvGraphicFramePr/>
                <a:graphic xmlns:a="http://schemas.openxmlformats.org/drawingml/2006/main">
                  <a:graphicData uri="http://schemas.microsoft.com/office/word/2010/wordprocessingShape">
                    <wps:wsp>
                      <wps:cNvSpPr txBox="1"/>
                      <wps:spPr>
                        <a:xfrm>
                          <a:off x="0" y="0"/>
                          <a:ext cx="2271395" cy="1269365"/>
                        </a:xfrm>
                        <a:prstGeom prst="rect">
                          <a:avLst/>
                        </a:prstGeom>
                        <a:solidFill>
                          <a:schemeClr val="lt1"/>
                        </a:solidFill>
                        <a:ln w="6350">
                          <a:noFill/>
                        </a:ln>
                      </wps:spPr>
                      <wps:txbx>
                        <w:txbxContent>
                          <w:p w14:paraId="7B6663E1" w14:textId="62D82BA2" w:rsidR="00E45204" w:rsidRPr="00206681" w:rsidRDefault="00E45204" w:rsidP="00E45204">
                            <w:pPr>
                              <w:suppressAutoHyphens/>
                              <w:rPr>
                                <w:b/>
                                <w:bCs/>
                                <w:lang w:val="pt-PT"/>
                              </w:rPr>
                            </w:pPr>
                            <w:r>
                              <w:rPr>
                                <w:rFonts w:ascii="Arial" w:hAnsi="Arial" w:cs="Arial"/>
                                <w:b/>
                                <w:bCs/>
                                <w:color w:val="000000"/>
                                <w:lang w:val="pt-PT"/>
                              </w:rPr>
                              <w:t>P</w:t>
                            </w:r>
                            <w:r w:rsidRPr="00E45204">
                              <w:rPr>
                                <w:rFonts w:ascii="Arial" w:hAnsi="Arial" w:cs="Arial"/>
                                <w:b/>
                                <w:bCs/>
                                <w:color w:val="000000"/>
                                <w:lang w:val="pt-PT"/>
                              </w:rPr>
                              <w:t xml:space="preserve">odem apresentar os seus projetos até dia 3 de março de 2021, através de um formulário disponível em </w:t>
                            </w:r>
                            <w:hyperlink r:id="rId11" w:history="1">
                              <w:r w:rsidRPr="00DF720D">
                                <w:rPr>
                                  <w:rStyle w:val="Hiperligao"/>
                                  <w:rFonts w:ascii="Arial" w:hAnsi="Arial" w:cs="Arial"/>
                                  <w:b/>
                                  <w:bCs/>
                                  <w:lang w:val="pt-PT"/>
                                </w:rPr>
                                <w:t>www.fundacionrepsol.com</w:t>
                              </w:r>
                            </w:hyperlink>
                            <w:r>
                              <w:rPr>
                                <w:rFonts w:ascii="Arial" w:hAnsi="Arial" w:cs="Arial"/>
                                <w:b/>
                                <w:bCs/>
                                <w:color w:val="000000"/>
                                <w:lang w:val="pt-PT"/>
                              </w:rPr>
                              <w:t xml:space="preserve"> </w:t>
                            </w:r>
                          </w:p>
                        </w:txbxContent>
                      </wps:txbx>
                      <wps:bodyPr rot="0" spcFirstLastPara="0" vertOverflow="overflow" horzOverflow="overflow" vert="horz" wrap="square" lIns="0" tIns="108000" rIns="180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14B998" id="_x0000_t202" coordsize="21600,21600" o:spt="202" path="m,l,21600r21600,l21600,xe">
                <v:stroke joinstyle="miter"/>
                <v:path gradientshapeok="t" o:connecttype="rect"/>
              </v:shapetype>
              <v:shape id="Cuadro de texto 33" o:spid="_x0000_s1026" type="#_x0000_t202" style="position:absolute;left:0;text-align:left;margin-left:0;margin-top:12.95pt;width:178.85pt;height:99.95pt;z-index:251768832;visibility:visible;mso-wrap-style:square;mso-width-percent:0;mso-height-percent:0;mso-wrap-distance-left:9pt;mso-wrap-distance-top:8.5pt;mso-wrap-distance-right:14.2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" o:allowoverlap="f" fillcolor="white [3201]" stroked="f" strokeweight=".5pt">
                <v:textbox inset="0,3mm,5mm,3mm">
                  <w:txbxContent>
                    <w:p w14:paraId="7B6663E1" w14:textId="62D82BA2" w:rsidR="00E45204" w:rsidRPr="00206681" w:rsidRDefault="00E45204" w:rsidP="00E45204">
                      <w:pPr>
                        <w:suppressAutoHyphens/>
                        <w:rPr>
                          <w:b/>
                          <w:bCs/>
                          <w:lang w:val="pt-PT"/>
                        </w:rPr>
                      </w:pPr>
                      <w:r>
                        <w:rPr>
                          <w:rFonts w:ascii="Arial" w:hAnsi="Arial" w:cs="Arial"/>
                          <w:b/>
                          <w:bCs/>
                          <w:color w:val="000000"/>
                          <w:lang w:val="pt-PT"/>
                        </w:rPr>
                        <w:t>P</w:t>
                      </w:r>
                      <w:r w:rsidRPr="00E45204">
                        <w:rPr>
                          <w:rFonts w:ascii="Arial" w:hAnsi="Arial" w:cs="Arial"/>
                          <w:b/>
                          <w:bCs/>
                          <w:color w:val="000000"/>
                          <w:lang w:val="pt-PT"/>
                        </w:rPr>
                        <w:t xml:space="preserve">odem apresentar os seus projetos até dia 3 de março de 2021, através de um formulário disponível em </w:t>
                      </w:r>
                      <w:hyperlink r:id="rId12" w:history="1">
                        <w:r w:rsidRPr="00DF720D">
                          <w:rPr>
                            <w:rStyle w:val="Hiperligao"/>
                            <w:rFonts w:ascii="Arial" w:hAnsi="Arial" w:cs="Arial"/>
                            <w:b/>
                            <w:bCs/>
                            <w:lang w:val="pt-PT"/>
                          </w:rPr>
                          <w:t>www.fundacionrepsol.com</w:t>
                        </w:r>
                      </w:hyperlink>
                      <w:r>
                        <w:rPr>
                          <w:rFonts w:ascii="Arial" w:hAnsi="Arial" w:cs="Arial"/>
                          <w:b/>
                          <w:bCs/>
                          <w:color w:val="000000"/>
                          <w:lang w:val="pt-PT"/>
                        </w:rPr>
                        <w:t xml:space="preserve"> </w:t>
                      </w:r>
                    </w:p>
                  </w:txbxContent>
                </v:textbox>
                <w10:wrap type="square" anchorx="margin"/>
              </v:shape>
            </w:pict>
          </mc:Fallback>
        </mc:AlternateContent>
      </w:r>
      <w:r w:rsidR="00F070CB" w:rsidRPr="00F070CB">
        <w:rPr>
          <w:rFonts w:ascii="Arial" w:hAnsi="Arial" w:cs="Arial"/>
          <w:bCs/>
          <w:sz w:val="22"/>
          <w:szCs w:val="22"/>
          <w:lang w:val="pt-PT" w:eastAsia="es-ES" w:bidi="es-ES"/>
        </w:rPr>
        <w:t xml:space="preserve">Os projetos selecionados receberão um apoio financeiro de até 120.000 euros durante um ano, com aconselhamento de uma equipa de mentores especializados que os acompanharão durante a fase de aceleração. Sempre que possível, as </w:t>
      </w:r>
      <w:proofErr w:type="spellStart"/>
      <w:r w:rsidR="00F070CB" w:rsidRPr="00F070CB">
        <w:rPr>
          <w:rFonts w:ascii="Arial" w:hAnsi="Arial" w:cs="Arial"/>
          <w:bCs/>
          <w:sz w:val="22"/>
          <w:szCs w:val="22"/>
          <w:lang w:val="pt-PT" w:eastAsia="es-ES" w:bidi="es-ES"/>
        </w:rPr>
        <w:t>startups</w:t>
      </w:r>
      <w:proofErr w:type="spellEnd"/>
      <w:r w:rsidR="00F070CB" w:rsidRPr="00F070CB">
        <w:rPr>
          <w:rFonts w:ascii="Arial" w:hAnsi="Arial" w:cs="Arial"/>
          <w:bCs/>
          <w:sz w:val="22"/>
          <w:szCs w:val="22"/>
          <w:lang w:val="pt-PT" w:eastAsia="es-ES" w:bidi="es-ES"/>
        </w:rPr>
        <w:t xml:space="preserve"> podem também testar protótipos em instalações industriais e desenvolver pilotos em colaboração com os profissionais da Repsol. Este apoio não implica qualquer tipo de participação no capital da empresa ou cedência de direitos de propriedade intelectual por parte da Fundação Repsol.</w:t>
      </w:r>
    </w:p>
    <w:p w14:paraId="0BCE3194" w14:textId="66115268" w:rsidR="00335679" w:rsidRPr="00F070CB"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lastRenderedPageBreak/>
        <w:t xml:space="preserve">O processo de aceleração irá durar um ano, começando em setembro de 2021.  </w:t>
      </w:r>
    </w:p>
    <w:p w14:paraId="7CDDD3B0" w14:textId="77777777" w:rsidR="00F070CB" w:rsidRDefault="00F070CB" w:rsidP="00F070CB">
      <w:pPr>
        <w:spacing w:before="240" w:line="276" w:lineRule="auto"/>
        <w:jc w:val="both"/>
        <w:rPr>
          <w:rFonts w:ascii="Arial" w:hAnsi="Arial" w:cs="Arial"/>
          <w:b/>
          <w:sz w:val="22"/>
          <w:szCs w:val="22"/>
          <w:lang w:val="pt-PT" w:eastAsia="es-ES" w:bidi="es-ES"/>
        </w:rPr>
      </w:pPr>
    </w:p>
    <w:p w14:paraId="21B81A4D" w14:textId="79A9A9A3" w:rsidR="00F070CB" w:rsidRPr="00F070CB" w:rsidRDefault="00F070CB" w:rsidP="00F070CB">
      <w:pPr>
        <w:spacing w:before="240" w:line="276" w:lineRule="auto"/>
        <w:jc w:val="both"/>
        <w:rPr>
          <w:rFonts w:ascii="Arial" w:hAnsi="Arial" w:cs="Arial"/>
          <w:b/>
          <w:sz w:val="22"/>
          <w:szCs w:val="22"/>
          <w:lang w:val="pt-PT" w:eastAsia="es-ES" w:bidi="es-ES"/>
        </w:rPr>
      </w:pPr>
      <w:r w:rsidRPr="00F070CB">
        <w:rPr>
          <w:rFonts w:ascii="Arial" w:hAnsi="Arial" w:cs="Arial"/>
          <w:b/>
          <w:sz w:val="22"/>
          <w:szCs w:val="22"/>
          <w:lang w:val="pt-PT" w:eastAsia="es-ES" w:bidi="es-ES"/>
        </w:rPr>
        <w:t>Quem pode participar?</w:t>
      </w:r>
    </w:p>
    <w:p w14:paraId="2ED5B36C" w14:textId="5901E4AB" w:rsidR="00F070CB" w:rsidRPr="00F070CB"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t>A convocatória da Fundação Repsol é de natureza internacional e está aberta a pequenas e médias empresas</w:t>
      </w:r>
      <w:r w:rsidR="00FD09DD">
        <w:rPr>
          <w:rFonts w:ascii="Arial" w:hAnsi="Arial" w:cs="Arial"/>
          <w:bCs/>
          <w:sz w:val="22"/>
          <w:szCs w:val="22"/>
          <w:lang w:val="pt-PT" w:eastAsia="es-ES" w:bidi="es-ES"/>
        </w:rPr>
        <w:t>,</w:t>
      </w:r>
      <w:r w:rsidRPr="00F070CB">
        <w:rPr>
          <w:rFonts w:ascii="Arial" w:hAnsi="Arial" w:cs="Arial"/>
          <w:bCs/>
          <w:sz w:val="22"/>
          <w:szCs w:val="22"/>
          <w:lang w:val="pt-PT" w:eastAsia="es-ES" w:bidi="es-ES"/>
        </w:rPr>
        <w:t xml:space="preserve"> de base tecnológica</w:t>
      </w:r>
      <w:r w:rsidR="00FD09DD">
        <w:rPr>
          <w:rFonts w:ascii="Arial" w:hAnsi="Arial" w:cs="Arial"/>
          <w:bCs/>
          <w:sz w:val="22"/>
          <w:szCs w:val="22"/>
          <w:lang w:val="pt-PT" w:eastAsia="es-ES" w:bidi="es-ES"/>
        </w:rPr>
        <w:t>,</w:t>
      </w:r>
      <w:r w:rsidRPr="00F070CB">
        <w:rPr>
          <w:rFonts w:ascii="Arial" w:hAnsi="Arial" w:cs="Arial"/>
          <w:bCs/>
          <w:sz w:val="22"/>
          <w:szCs w:val="22"/>
          <w:lang w:val="pt-PT" w:eastAsia="es-ES" w:bidi="es-ES"/>
        </w:rPr>
        <w:t xml:space="preserve"> na fase pré-comercial</w:t>
      </w:r>
      <w:r w:rsidR="00FD09DD">
        <w:rPr>
          <w:rFonts w:ascii="Arial" w:hAnsi="Arial" w:cs="Arial"/>
          <w:bCs/>
          <w:sz w:val="22"/>
          <w:szCs w:val="22"/>
          <w:lang w:val="pt-PT" w:eastAsia="es-ES" w:bidi="es-ES"/>
        </w:rPr>
        <w:t>,</w:t>
      </w:r>
      <w:r w:rsidRPr="00F070CB">
        <w:rPr>
          <w:rFonts w:ascii="Arial" w:hAnsi="Arial" w:cs="Arial"/>
          <w:bCs/>
          <w:sz w:val="22"/>
          <w:szCs w:val="22"/>
          <w:lang w:val="pt-PT" w:eastAsia="es-ES" w:bidi="es-ES"/>
        </w:rPr>
        <w:t xml:space="preserve"> que estejam a trabalhar em soluções inovadoras nas seguintes áreas:</w:t>
      </w:r>
    </w:p>
    <w:p w14:paraId="5750F998" w14:textId="77777777" w:rsidR="00F070CB" w:rsidRPr="00F070CB"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t>- Tecnologias energéticas de baixo carbono e economia circular;</w:t>
      </w:r>
    </w:p>
    <w:p w14:paraId="5884215F" w14:textId="77777777" w:rsidR="00F070CB" w:rsidRPr="00F070CB"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t xml:space="preserve">- Biotecnologia para soluções energéticas sustentáveis;  </w:t>
      </w:r>
    </w:p>
    <w:p w14:paraId="60011B97" w14:textId="77777777" w:rsidR="00F070CB" w:rsidRPr="00F070CB"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t xml:space="preserve">- Produtos e serviços baseados em mobilidade avançada e renovável; </w:t>
      </w:r>
    </w:p>
    <w:p w14:paraId="258C6725" w14:textId="77777777" w:rsidR="00F070CB" w:rsidRPr="00F070CB"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t xml:space="preserve">- Tecnologias digitais para a otimização de ativos na indústria energética; </w:t>
      </w:r>
    </w:p>
    <w:p w14:paraId="165DB084" w14:textId="419341CA" w:rsidR="00F070CB" w:rsidRPr="00F070CB"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t>- Soluções nanotecnológicas para a otimização de ativos na indústria energética e melhoria das propriedades dos produtos</w:t>
      </w:r>
      <w:r w:rsidR="00FD09DD">
        <w:rPr>
          <w:rFonts w:ascii="Arial" w:hAnsi="Arial" w:cs="Arial"/>
          <w:bCs/>
          <w:sz w:val="22"/>
          <w:szCs w:val="22"/>
          <w:lang w:val="pt-PT" w:eastAsia="es-ES" w:bidi="es-ES"/>
        </w:rPr>
        <w:t>.</w:t>
      </w:r>
    </w:p>
    <w:p w14:paraId="6FB36F8B" w14:textId="494FAC56" w:rsidR="00FD09DD" w:rsidRPr="00F070CB" w:rsidRDefault="00FD09DD" w:rsidP="00F070CB">
      <w:pPr>
        <w:spacing w:before="240" w:line="276" w:lineRule="auto"/>
        <w:jc w:val="both"/>
        <w:rPr>
          <w:rFonts w:ascii="Arial" w:hAnsi="Arial" w:cs="Arial"/>
          <w:bCs/>
          <w:sz w:val="22"/>
          <w:szCs w:val="22"/>
          <w:lang w:val="pt-PT" w:eastAsia="es-ES" w:bidi="es-ES"/>
        </w:rPr>
      </w:pPr>
      <w:hyperlink r:id="rId13" w:history="1">
        <w:r w:rsidRPr="00FD09DD">
          <w:rPr>
            <w:rStyle w:val="Hiperligao"/>
            <w:rFonts w:ascii="Arial" w:hAnsi="Arial" w:cs="Arial"/>
            <w:bCs/>
            <w:sz w:val="22"/>
            <w:szCs w:val="22"/>
            <w:lang w:val="pt-PT" w:eastAsia="es-ES" w:bidi="es-ES"/>
          </w:rPr>
          <w:t>Ligação para Base Jurídica</w:t>
        </w:r>
      </w:hyperlink>
    </w:p>
    <w:p w14:paraId="515ADBC3" w14:textId="77777777" w:rsidR="00F070CB" w:rsidRPr="00F070CB" w:rsidRDefault="00F070CB" w:rsidP="00F070CB">
      <w:pPr>
        <w:spacing w:before="240" w:line="276" w:lineRule="auto"/>
        <w:jc w:val="both"/>
        <w:rPr>
          <w:rFonts w:ascii="Arial" w:hAnsi="Arial" w:cs="Arial"/>
          <w:b/>
          <w:sz w:val="22"/>
          <w:szCs w:val="22"/>
          <w:lang w:val="pt-PT" w:eastAsia="es-ES" w:bidi="es-ES"/>
        </w:rPr>
      </w:pPr>
      <w:r w:rsidRPr="00F070CB">
        <w:rPr>
          <w:rFonts w:ascii="Arial" w:hAnsi="Arial" w:cs="Arial"/>
          <w:b/>
          <w:sz w:val="22"/>
          <w:szCs w:val="22"/>
          <w:lang w:val="pt-PT" w:eastAsia="es-ES" w:bidi="es-ES"/>
        </w:rPr>
        <w:t>Comprometidos com a inovação para a transição energética</w:t>
      </w:r>
    </w:p>
    <w:p w14:paraId="25ADB709" w14:textId="34C0D4D7" w:rsidR="00F070CB" w:rsidRPr="00F070CB"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t>O Fundo dos Empreendedores faz parte da estratégia da Fundação Repsol para a transição energética</w:t>
      </w:r>
      <w:r w:rsidR="00FD09DD">
        <w:rPr>
          <w:rFonts w:ascii="Arial" w:hAnsi="Arial" w:cs="Arial"/>
          <w:bCs/>
          <w:sz w:val="22"/>
          <w:szCs w:val="22"/>
          <w:lang w:val="pt-PT" w:eastAsia="es-ES" w:bidi="es-ES"/>
        </w:rPr>
        <w:t xml:space="preserve"> e social</w:t>
      </w:r>
      <w:r w:rsidRPr="00F070CB">
        <w:rPr>
          <w:rFonts w:ascii="Arial" w:hAnsi="Arial" w:cs="Arial"/>
          <w:bCs/>
          <w:sz w:val="22"/>
          <w:szCs w:val="22"/>
          <w:lang w:val="pt-PT" w:eastAsia="es-ES" w:bidi="es-ES"/>
        </w:rPr>
        <w:t xml:space="preserve"> e responde ao compromisso da Repsol e da sua Fundação com a inovação e a tecnologia como chave para a mitigação das alterações climáticas. </w:t>
      </w:r>
    </w:p>
    <w:p w14:paraId="14539D07" w14:textId="7C9CB9CE" w:rsidR="00F070CB" w:rsidRPr="00F070CB"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t>Através d</w:t>
      </w:r>
      <w:r w:rsidR="00FD09DD">
        <w:rPr>
          <w:rFonts w:ascii="Arial" w:hAnsi="Arial" w:cs="Arial"/>
          <w:bCs/>
          <w:sz w:val="22"/>
          <w:szCs w:val="22"/>
          <w:lang w:val="pt-PT" w:eastAsia="es-ES" w:bidi="es-ES"/>
        </w:rPr>
        <w:t>a sua</w:t>
      </w:r>
      <w:r w:rsidRPr="00F070CB">
        <w:rPr>
          <w:rFonts w:ascii="Arial" w:hAnsi="Arial" w:cs="Arial"/>
          <w:bCs/>
          <w:sz w:val="22"/>
          <w:szCs w:val="22"/>
          <w:lang w:val="pt-PT" w:eastAsia="es-ES" w:bidi="es-ES"/>
        </w:rPr>
        <w:t xml:space="preserve"> acelerador</w:t>
      </w:r>
      <w:r w:rsidR="00FD09DD">
        <w:rPr>
          <w:rFonts w:ascii="Arial" w:hAnsi="Arial" w:cs="Arial"/>
          <w:bCs/>
          <w:sz w:val="22"/>
          <w:szCs w:val="22"/>
          <w:lang w:val="pt-PT" w:eastAsia="es-ES" w:bidi="es-ES"/>
        </w:rPr>
        <w:t>a</w:t>
      </w:r>
      <w:r w:rsidRPr="00F070CB">
        <w:rPr>
          <w:rFonts w:ascii="Arial" w:hAnsi="Arial" w:cs="Arial"/>
          <w:bCs/>
          <w:sz w:val="22"/>
          <w:szCs w:val="22"/>
          <w:lang w:val="pt-PT" w:eastAsia="es-ES" w:bidi="es-ES"/>
        </w:rPr>
        <w:t xml:space="preserve">, a Fundação procura apoiar eficazmente os empreendedores que contribuem com as suas inovações para uma transição energética mais sustentável. Desde o seu lançamento em 2011, já foram aceleradas 60 </w:t>
      </w:r>
      <w:proofErr w:type="spellStart"/>
      <w:r w:rsidRPr="00F070CB">
        <w:rPr>
          <w:rFonts w:ascii="Arial" w:hAnsi="Arial" w:cs="Arial"/>
          <w:bCs/>
          <w:sz w:val="22"/>
          <w:szCs w:val="22"/>
          <w:lang w:val="pt-PT" w:eastAsia="es-ES" w:bidi="es-ES"/>
        </w:rPr>
        <w:t>startups</w:t>
      </w:r>
      <w:proofErr w:type="spellEnd"/>
      <w:r w:rsidRPr="00F070CB">
        <w:rPr>
          <w:rFonts w:ascii="Arial" w:hAnsi="Arial" w:cs="Arial"/>
          <w:bCs/>
          <w:sz w:val="22"/>
          <w:szCs w:val="22"/>
          <w:lang w:val="pt-PT" w:eastAsia="es-ES" w:bidi="es-ES"/>
        </w:rPr>
        <w:t>. Estas empresas obtiveram mais de 90 milhões de euros entre financiamentos públicos e privados, gerando 330 novos empregos e atingindo uma taxa de sobrevivência de 76%, especialmente elevada no setor industrial.</w:t>
      </w:r>
    </w:p>
    <w:p w14:paraId="66BBD754" w14:textId="239105BB" w:rsidR="00F070CB" w:rsidRPr="00F070CB"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t xml:space="preserve">Além disso, a Fundação Repsol, através da Repsol Impacto Social, apoia o desenvolvimento de empresas que trabalham para a transição energética e, ao mesmo tempo, geram oportunidades de emprego para grupos em risco de exclusão social. Com uma verba de 50 milhões de euros, é o maior investimento social ligado à luta contra as alterações climáticas em Espanha e o objetivo é tornar-se uma referência para o investimento com impacto </w:t>
      </w:r>
      <w:r w:rsidR="00FD09DD">
        <w:rPr>
          <w:rFonts w:ascii="Arial" w:hAnsi="Arial" w:cs="Arial"/>
          <w:bCs/>
          <w:sz w:val="22"/>
          <w:szCs w:val="22"/>
          <w:lang w:val="pt-PT" w:eastAsia="es-ES" w:bidi="es-ES"/>
        </w:rPr>
        <w:t>a nível Ibérico</w:t>
      </w:r>
      <w:r w:rsidRPr="00F070CB">
        <w:rPr>
          <w:rFonts w:ascii="Arial" w:hAnsi="Arial" w:cs="Arial"/>
          <w:bCs/>
          <w:sz w:val="22"/>
          <w:szCs w:val="22"/>
          <w:lang w:val="pt-PT" w:eastAsia="es-ES" w:bidi="es-ES"/>
        </w:rPr>
        <w:t xml:space="preserve">. </w:t>
      </w:r>
    </w:p>
    <w:p w14:paraId="4F409DC9" w14:textId="0D958E02" w:rsidR="00F070CB" w:rsidRPr="00F070CB" w:rsidRDefault="00F070CB" w:rsidP="00F070CB">
      <w:pPr>
        <w:spacing w:before="240" w:line="276" w:lineRule="auto"/>
        <w:jc w:val="both"/>
        <w:rPr>
          <w:rFonts w:ascii="Arial" w:hAnsi="Arial" w:cs="Arial"/>
          <w:bCs/>
          <w:sz w:val="22"/>
          <w:szCs w:val="22"/>
          <w:lang w:val="pt-PT" w:eastAsia="es-ES" w:bidi="es-ES"/>
        </w:rPr>
      </w:pPr>
      <w:r w:rsidRPr="00F070CB">
        <w:rPr>
          <w:rFonts w:ascii="Arial" w:hAnsi="Arial" w:cs="Arial"/>
          <w:bCs/>
          <w:sz w:val="22"/>
          <w:szCs w:val="22"/>
          <w:lang w:val="pt-PT" w:eastAsia="es-ES" w:bidi="es-ES"/>
        </w:rPr>
        <w:t xml:space="preserve">A Repsol Impacto Social já tem participações nas seguintes empresas: Grupo </w:t>
      </w:r>
      <w:proofErr w:type="spellStart"/>
      <w:r w:rsidRPr="00F070CB">
        <w:rPr>
          <w:rFonts w:ascii="Arial" w:hAnsi="Arial" w:cs="Arial"/>
          <w:bCs/>
          <w:sz w:val="22"/>
          <w:szCs w:val="22"/>
          <w:lang w:val="pt-PT" w:eastAsia="es-ES" w:bidi="es-ES"/>
        </w:rPr>
        <w:t>Sylvestris</w:t>
      </w:r>
      <w:proofErr w:type="spellEnd"/>
      <w:r w:rsidRPr="00F070CB">
        <w:rPr>
          <w:rFonts w:ascii="Arial" w:hAnsi="Arial" w:cs="Arial"/>
          <w:bCs/>
          <w:sz w:val="22"/>
          <w:szCs w:val="22"/>
          <w:lang w:val="pt-PT" w:eastAsia="es-ES" w:bidi="es-ES"/>
        </w:rPr>
        <w:t xml:space="preserve">, uma empresa de reflorestação; </w:t>
      </w:r>
      <w:proofErr w:type="spellStart"/>
      <w:r w:rsidRPr="00F070CB">
        <w:rPr>
          <w:rFonts w:ascii="Arial" w:hAnsi="Arial" w:cs="Arial"/>
          <w:bCs/>
          <w:sz w:val="22"/>
          <w:szCs w:val="22"/>
          <w:lang w:val="pt-PT" w:eastAsia="es-ES" w:bidi="es-ES"/>
        </w:rPr>
        <w:t>Koiki</w:t>
      </w:r>
      <w:proofErr w:type="spellEnd"/>
      <w:r w:rsidRPr="00F070CB">
        <w:rPr>
          <w:rFonts w:ascii="Arial" w:hAnsi="Arial" w:cs="Arial"/>
          <w:bCs/>
          <w:sz w:val="22"/>
          <w:szCs w:val="22"/>
          <w:lang w:val="pt-PT" w:eastAsia="es-ES" w:bidi="es-ES"/>
        </w:rPr>
        <w:t xml:space="preserve">, dedicada à entrega sustentável de encomendas de </w:t>
      </w:r>
      <w:proofErr w:type="spellStart"/>
      <w:r w:rsidRPr="00F070CB">
        <w:rPr>
          <w:rFonts w:ascii="Arial" w:hAnsi="Arial" w:cs="Arial"/>
          <w:bCs/>
          <w:i/>
          <w:iCs/>
          <w:sz w:val="22"/>
          <w:szCs w:val="22"/>
          <w:lang w:val="pt-PT" w:eastAsia="es-ES" w:bidi="es-ES"/>
        </w:rPr>
        <w:t>last</w:t>
      </w:r>
      <w:proofErr w:type="spellEnd"/>
      <w:r w:rsidRPr="00F070CB">
        <w:rPr>
          <w:rFonts w:ascii="Arial" w:hAnsi="Arial" w:cs="Arial"/>
          <w:bCs/>
          <w:i/>
          <w:iCs/>
          <w:sz w:val="22"/>
          <w:szCs w:val="22"/>
          <w:lang w:val="pt-PT" w:eastAsia="es-ES" w:bidi="es-ES"/>
        </w:rPr>
        <w:t xml:space="preserve"> </w:t>
      </w:r>
      <w:proofErr w:type="spellStart"/>
      <w:r w:rsidRPr="00F070CB">
        <w:rPr>
          <w:rFonts w:ascii="Arial" w:hAnsi="Arial" w:cs="Arial"/>
          <w:bCs/>
          <w:i/>
          <w:iCs/>
          <w:sz w:val="22"/>
          <w:szCs w:val="22"/>
          <w:lang w:val="pt-PT" w:eastAsia="es-ES" w:bidi="es-ES"/>
        </w:rPr>
        <w:t>mile</w:t>
      </w:r>
      <w:proofErr w:type="spellEnd"/>
      <w:r w:rsidRPr="00F070CB">
        <w:rPr>
          <w:rFonts w:ascii="Arial" w:hAnsi="Arial" w:cs="Arial"/>
          <w:bCs/>
          <w:sz w:val="22"/>
          <w:szCs w:val="22"/>
          <w:lang w:val="pt-PT" w:eastAsia="es-ES" w:bidi="es-ES"/>
        </w:rPr>
        <w:t xml:space="preserve"> por grupos vulneráveis; GNE </w:t>
      </w:r>
      <w:proofErr w:type="spellStart"/>
      <w:r w:rsidRPr="00F070CB">
        <w:rPr>
          <w:rFonts w:ascii="Arial" w:hAnsi="Arial" w:cs="Arial"/>
          <w:bCs/>
          <w:sz w:val="22"/>
          <w:szCs w:val="22"/>
          <w:lang w:val="pt-PT" w:eastAsia="es-ES" w:bidi="es-ES"/>
        </w:rPr>
        <w:t>Finance</w:t>
      </w:r>
      <w:proofErr w:type="spellEnd"/>
      <w:r w:rsidRPr="00F070CB">
        <w:rPr>
          <w:rFonts w:ascii="Arial" w:hAnsi="Arial" w:cs="Arial"/>
          <w:bCs/>
          <w:sz w:val="22"/>
          <w:szCs w:val="22"/>
          <w:lang w:val="pt-PT" w:eastAsia="es-ES" w:bidi="es-ES"/>
        </w:rPr>
        <w:t xml:space="preserve">, especializada na reabilitação urbana </w:t>
      </w:r>
      <w:proofErr w:type="spellStart"/>
      <w:r w:rsidRPr="00F070CB">
        <w:rPr>
          <w:rFonts w:ascii="Arial" w:hAnsi="Arial" w:cs="Arial"/>
          <w:bCs/>
          <w:sz w:val="22"/>
          <w:szCs w:val="22"/>
          <w:lang w:val="pt-PT" w:eastAsia="es-ES" w:bidi="es-ES"/>
        </w:rPr>
        <w:t>ecosustentável</w:t>
      </w:r>
      <w:proofErr w:type="spellEnd"/>
      <w:r w:rsidRPr="00F070CB">
        <w:rPr>
          <w:rFonts w:ascii="Arial" w:hAnsi="Arial" w:cs="Arial"/>
          <w:bCs/>
          <w:sz w:val="22"/>
          <w:szCs w:val="22"/>
          <w:lang w:val="pt-PT" w:eastAsia="es-ES" w:bidi="es-ES"/>
        </w:rPr>
        <w:t xml:space="preserve"> em ambientes vulneráveis; SAEMA, que se concentra na recuperação e reciclagem de plásticos e embalagens, e, juntamente com a </w:t>
      </w:r>
      <w:proofErr w:type="spellStart"/>
      <w:r w:rsidRPr="00F070CB">
        <w:rPr>
          <w:rFonts w:ascii="Arial" w:hAnsi="Arial" w:cs="Arial"/>
          <w:bCs/>
          <w:sz w:val="22"/>
          <w:szCs w:val="22"/>
          <w:lang w:val="pt-PT" w:eastAsia="es-ES" w:bidi="es-ES"/>
        </w:rPr>
        <w:lastRenderedPageBreak/>
        <w:t>Ilunion</w:t>
      </w:r>
      <w:proofErr w:type="spellEnd"/>
      <w:r w:rsidRPr="00F070CB">
        <w:rPr>
          <w:rFonts w:ascii="Arial" w:hAnsi="Arial" w:cs="Arial"/>
          <w:bCs/>
          <w:sz w:val="22"/>
          <w:szCs w:val="22"/>
          <w:lang w:val="pt-PT" w:eastAsia="es-ES" w:bidi="es-ES"/>
        </w:rPr>
        <w:t>, na Recycling4all, especializada na reciclagem industrial em larga escala de equipamento elétrico e eletrónico.</w:t>
      </w:r>
    </w:p>
    <w:bookmarkEnd w:id="0"/>
    <w:p w14:paraId="7CF213EA" w14:textId="77777777" w:rsidR="00F070CB" w:rsidRPr="00F070CB" w:rsidRDefault="00F070CB" w:rsidP="00F070CB">
      <w:pPr>
        <w:spacing w:line="360" w:lineRule="auto"/>
        <w:jc w:val="both"/>
        <w:rPr>
          <w:rFonts w:ascii="Arial" w:hAnsi="Arial" w:cs="Arial"/>
          <w:sz w:val="22"/>
          <w:szCs w:val="22"/>
          <w:lang w:val="pt-PT"/>
        </w:rPr>
      </w:pPr>
    </w:p>
    <w:p w14:paraId="6DF2E76C" w14:textId="77777777" w:rsidR="00F070CB" w:rsidRPr="00F070CB" w:rsidRDefault="00F070CB" w:rsidP="00F070CB">
      <w:pPr>
        <w:spacing w:line="360" w:lineRule="auto"/>
        <w:jc w:val="both"/>
        <w:rPr>
          <w:rFonts w:ascii="Arial" w:hAnsi="Arial" w:cs="Arial"/>
          <w:color w:val="000000"/>
          <w:sz w:val="22"/>
          <w:szCs w:val="22"/>
          <w:lang w:val="pt-PT"/>
        </w:rPr>
      </w:pPr>
      <w:bookmarkStart w:id="1" w:name="_Hlk61533492"/>
      <w:r w:rsidRPr="00F070CB">
        <w:rPr>
          <w:rFonts w:ascii="Arial" w:hAnsi="Arial" w:cs="Arial"/>
          <w:b/>
          <w:sz w:val="22"/>
          <w:szCs w:val="22"/>
          <w:lang w:val="pt-PT"/>
        </w:rPr>
        <w:t>Sobre a Repsol</w:t>
      </w:r>
    </w:p>
    <w:p w14:paraId="1AA51E56" w14:textId="77777777" w:rsidR="00F070CB" w:rsidRPr="00F070CB" w:rsidRDefault="00F070CB" w:rsidP="00F070CB">
      <w:pPr>
        <w:pStyle w:val="Corpodetexto"/>
        <w:spacing w:before="92"/>
        <w:jc w:val="both"/>
        <w:rPr>
          <w:sz w:val="22"/>
          <w:szCs w:val="22"/>
          <w:lang w:val="pt-PT"/>
        </w:rPr>
      </w:pPr>
      <w:r w:rsidRPr="00F070CB">
        <w:rPr>
          <w:sz w:val="22"/>
          <w:szCs w:val="22"/>
          <w:lang w:val="pt-PT"/>
        </w:rPr>
        <w:t xml:space="preserve">A Repsol é uma empresa </w:t>
      </w:r>
      <w:proofErr w:type="spellStart"/>
      <w:r w:rsidRPr="00F070CB">
        <w:rPr>
          <w:sz w:val="22"/>
          <w:szCs w:val="22"/>
          <w:lang w:val="pt-PT"/>
        </w:rPr>
        <w:t>multienergética</w:t>
      </w:r>
      <w:proofErr w:type="spellEnd"/>
      <w:r w:rsidRPr="00F070CB">
        <w:rPr>
          <w:sz w:val="22"/>
          <w:szCs w:val="22"/>
          <w:lang w:val="pt-PT"/>
        </w:rPr>
        <w:t xml:space="preserve"> internacional comprometida com a transição energética e o desenvolvimento de soluções eficientes e sustentáveis, capazes de satisfazer as necessidades dos seus clientes. Em 2019, estabeleceu como meta ser uma empresa com zero emissões líquidas de CO2 em 2050, sendo a primeira empresa do setor a anunciar o desígnio.</w:t>
      </w:r>
    </w:p>
    <w:p w14:paraId="4B8985B5" w14:textId="77777777" w:rsidR="00F070CB" w:rsidRPr="00F070CB" w:rsidRDefault="00F070CB" w:rsidP="00F070CB">
      <w:pPr>
        <w:pStyle w:val="Corpodetexto"/>
        <w:spacing w:before="92"/>
        <w:jc w:val="both"/>
        <w:rPr>
          <w:sz w:val="22"/>
          <w:szCs w:val="22"/>
          <w:lang w:val="pt-PT"/>
        </w:rPr>
      </w:pPr>
      <w:r w:rsidRPr="00F070CB">
        <w:rPr>
          <w:sz w:val="22"/>
          <w:szCs w:val="22"/>
          <w:lang w:val="pt-PT"/>
        </w:rPr>
        <w:t xml:space="preserve">Estabelecida em mais de 34 países, com mais de 25.000 colaboradores, e uma presença expressiva em Portugal desde 1990, a Repsol desenvolve a sua atividade nas áreas Industriais, mais concretamente na Química, onde é uma das 10 maiores exportadoras do país, nas áreas Comerciais, através das cerca de 500 Estações de Serviço, do GPL, dos Lubrificantes, Asfaltos e outros produtos espacializados, Aviação e Marinha. Está ainda presente no setor das Renováveis, através do </w:t>
      </w:r>
      <w:proofErr w:type="spellStart"/>
      <w:r w:rsidRPr="00F070CB">
        <w:rPr>
          <w:sz w:val="22"/>
          <w:szCs w:val="22"/>
          <w:lang w:val="pt-PT"/>
        </w:rPr>
        <w:t>WindFloat</w:t>
      </w:r>
      <w:proofErr w:type="spellEnd"/>
      <w:r w:rsidRPr="00F070CB">
        <w:rPr>
          <w:sz w:val="22"/>
          <w:szCs w:val="22"/>
          <w:lang w:val="pt-PT"/>
        </w:rPr>
        <w:t xml:space="preserve"> </w:t>
      </w:r>
      <w:proofErr w:type="spellStart"/>
      <w:r w:rsidRPr="00F070CB">
        <w:rPr>
          <w:sz w:val="22"/>
          <w:szCs w:val="22"/>
          <w:lang w:val="pt-PT"/>
        </w:rPr>
        <w:t>Atlantic</w:t>
      </w:r>
      <w:proofErr w:type="spellEnd"/>
      <w:r w:rsidRPr="00F070CB">
        <w:rPr>
          <w:sz w:val="22"/>
          <w:szCs w:val="22"/>
          <w:lang w:val="pt-PT"/>
        </w:rPr>
        <w:t xml:space="preserve"> (primeiro parque eólico flutuante da Europa Continental).</w:t>
      </w:r>
    </w:p>
    <w:p w14:paraId="75DB60FE" w14:textId="77777777" w:rsidR="00F070CB" w:rsidRPr="00F070CB" w:rsidRDefault="00F070CB" w:rsidP="00F070CB">
      <w:pPr>
        <w:pStyle w:val="Corpodetexto"/>
        <w:spacing w:before="92"/>
        <w:jc w:val="both"/>
        <w:rPr>
          <w:sz w:val="22"/>
          <w:szCs w:val="22"/>
          <w:lang w:val="pt-PT"/>
        </w:rPr>
      </w:pPr>
      <w:r w:rsidRPr="00F070CB">
        <w:rPr>
          <w:sz w:val="22"/>
          <w:szCs w:val="22"/>
          <w:lang w:val="pt-PT"/>
        </w:rPr>
        <w:t xml:space="preserve">Líder ibérica em Estações de Serviço, com cerca de 4.000, das quais, cerca de 500 em Portugal, distribuídas por todos os distritos do país, oferece soluções para todo o tipo de necessidades de mobilidade, através do desenvolvimento dos combustíveis mais eficientes. Possui uma das maiores redes de </w:t>
      </w:r>
      <w:proofErr w:type="spellStart"/>
      <w:r w:rsidRPr="00F070CB">
        <w:rPr>
          <w:sz w:val="22"/>
          <w:szCs w:val="22"/>
          <w:lang w:val="pt-PT"/>
        </w:rPr>
        <w:t>AutoGás</w:t>
      </w:r>
      <w:proofErr w:type="spellEnd"/>
      <w:r w:rsidRPr="00F070CB">
        <w:rPr>
          <w:sz w:val="22"/>
          <w:szCs w:val="22"/>
          <w:lang w:val="pt-PT"/>
        </w:rPr>
        <w:t xml:space="preserve"> (86) e </w:t>
      </w:r>
      <w:proofErr w:type="spellStart"/>
      <w:r w:rsidRPr="00F070CB">
        <w:rPr>
          <w:sz w:val="22"/>
          <w:szCs w:val="22"/>
          <w:lang w:val="pt-PT"/>
        </w:rPr>
        <w:t>AdBlue</w:t>
      </w:r>
      <w:proofErr w:type="spellEnd"/>
      <w:r w:rsidRPr="00F070CB">
        <w:rPr>
          <w:sz w:val="22"/>
          <w:szCs w:val="22"/>
          <w:lang w:val="pt-PT"/>
        </w:rPr>
        <w:t xml:space="preserve"> (70), em bomba, a granel, sendo que, atualmente, detém e gere, autonomamente, dois postos de carregamento para veículos elétricos, e quatro em parceria, estando previsto um forte crescimento nesta área de negócio em Portugal ao longo dos próximos meses. Na Península Ibérica, neste tipo de solução, é líder com mais de 1.200 e conta com os dois primeiros pontos de carregamento ultrarrápido em funcionamento na Península Ibérica, instalados durante 2019.</w:t>
      </w:r>
    </w:p>
    <w:p w14:paraId="7C24F438" w14:textId="77777777" w:rsidR="00F070CB" w:rsidRPr="00F070CB" w:rsidRDefault="00F070CB" w:rsidP="00F070CB">
      <w:pPr>
        <w:pBdr>
          <w:top w:val="nil"/>
          <w:left w:val="nil"/>
          <w:bottom w:val="nil"/>
          <w:right w:val="nil"/>
          <w:between w:val="nil"/>
        </w:pBdr>
        <w:spacing w:line="280" w:lineRule="auto"/>
        <w:ind w:hanging="3175"/>
        <w:jc w:val="right"/>
        <w:rPr>
          <w:rFonts w:ascii="Arial" w:hAnsi="Arial" w:cs="Arial"/>
          <w:b/>
          <w:color w:val="000000"/>
          <w:sz w:val="22"/>
          <w:szCs w:val="22"/>
          <w:lang w:val="pt-PT"/>
        </w:rPr>
      </w:pPr>
    </w:p>
    <w:p w14:paraId="30BA039A" w14:textId="77777777" w:rsidR="00F070CB" w:rsidRPr="00F070CB" w:rsidRDefault="00F070CB" w:rsidP="00F070CB">
      <w:pPr>
        <w:pBdr>
          <w:top w:val="nil"/>
          <w:left w:val="nil"/>
          <w:bottom w:val="nil"/>
          <w:right w:val="nil"/>
          <w:between w:val="nil"/>
        </w:pBdr>
        <w:spacing w:line="280" w:lineRule="auto"/>
        <w:ind w:hanging="3175"/>
        <w:jc w:val="right"/>
        <w:rPr>
          <w:rFonts w:ascii="Arial" w:hAnsi="Arial" w:cs="Arial"/>
          <w:b/>
          <w:color w:val="000000"/>
          <w:sz w:val="22"/>
          <w:szCs w:val="22"/>
          <w:lang w:val="pt-PT"/>
        </w:rPr>
      </w:pPr>
    </w:p>
    <w:p w14:paraId="6B28FD24" w14:textId="77777777" w:rsidR="00F070CB" w:rsidRPr="00F070CB" w:rsidRDefault="00F070CB" w:rsidP="00F070CB">
      <w:pPr>
        <w:pBdr>
          <w:top w:val="nil"/>
          <w:left w:val="nil"/>
          <w:bottom w:val="nil"/>
          <w:right w:val="nil"/>
          <w:between w:val="nil"/>
        </w:pBdr>
        <w:spacing w:line="280" w:lineRule="auto"/>
        <w:ind w:hanging="3175"/>
        <w:jc w:val="right"/>
        <w:rPr>
          <w:rFonts w:ascii="Arial" w:hAnsi="Arial" w:cs="Arial"/>
          <w:b/>
          <w:color w:val="000000"/>
          <w:sz w:val="22"/>
          <w:szCs w:val="22"/>
          <w:lang w:val="pt-PT"/>
        </w:rPr>
      </w:pPr>
    </w:p>
    <w:bookmarkEnd w:id="1"/>
    <w:p w14:paraId="2EF76E40" w14:textId="3E57D33D" w:rsidR="00622805" w:rsidRPr="00E9130A" w:rsidRDefault="00B71555" w:rsidP="003278D2">
      <w:pPr>
        <w:spacing w:after="225"/>
        <w:jc w:val="both"/>
        <w:rPr>
          <w:rFonts w:ascii="Arial" w:hAnsi="Arial" w:cs="Arial"/>
          <w:lang w:val="es-ES_tradnl"/>
        </w:rPr>
      </w:pPr>
      <w:r w:rsidRPr="00E9130A">
        <w:rPr>
          <w:rFonts w:ascii="Arial" w:hAnsi="Arial" w:cs="Arial"/>
          <w:noProof/>
          <w:lang w:val="pt-PT" w:eastAsia="pt-PT"/>
        </w:rPr>
        <w:drawing>
          <wp:anchor distT="0" distB="0" distL="114300" distR="114300" simplePos="0" relativeHeight="251766784" behindDoc="0" locked="0" layoutInCell="1" allowOverlap="1" wp14:anchorId="337EFF48" wp14:editId="2A142A4D">
            <wp:simplePos x="0" y="0"/>
            <wp:positionH relativeFrom="column">
              <wp:posOffset>3175</wp:posOffset>
            </wp:positionH>
            <wp:positionV relativeFrom="paragraph">
              <wp:posOffset>7483587</wp:posOffset>
            </wp:positionV>
            <wp:extent cx="1714500" cy="596511"/>
            <wp:effectExtent l="0" t="0" r="0" b="635"/>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14500" cy="596511"/>
                    </a:xfrm>
                    <a:prstGeom prst="rect">
                      <a:avLst/>
                    </a:prstGeom>
                  </pic:spPr>
                </pic:pic>
              </a:graphicData>
            </a:graphic>
            <wp14:sizeRelH relativeFrom="page">
              <wp14:pctWidth>0</wp14:pctWidth>
            </wp14:sizeRelH>
            <wp14:sizeRelV relativeFrom="page">
              <wp14:pctHeight>0</wp14:pctHeight>
            </wp14:sizeRelV>
          </wp:anchor>
        </w:drawing>
      </w:r>
    </w:p>
    <w:sectPr w:rsidR="00622805" w:rsidRPr="00E9130A" w:rsidSect="00A6272C">
      <w:headerReference w:type="default" r:id="rId15"/>
      <w:footerReference w:type="even" r:id="rId16"/>
      <w:footerReference w:type="default" r:id="rId17"/>
      <w:type w:val="continuous"/>
      <w:pgSz w:w="11900" w:h="16840"/>
      <w:pgMar w:top="2845" w:right="844" w:bottom="1417" w:left="850" w:header="79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83048" w14:textId="77777777" w:rsidR="000664B9" w:rsidRDefault="000664B9" w:rsidP="00AF7EC9">
      <w:r>
        <w:separator/>
      </w:r>
    </w:p>
  </w:endnote>
  <w:endnote w:type="continuationSeparator" w:id="0">
    <w:p w14:paraId="662CED4B" w14:textId="77777777" w:rsidR="000664B9" w:rsidRDefault="000664B9" w:rsidP="00AF7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642080163"/>
      <w:docPartObj>
        <w:docPartGallery w:val="Page Numbers (Bottom of Page)"/>
        <w:docPartUnique/>
      </w:docPartObj>
    </w:sdtPr>
    <w:sdtEndPr>
      <w:rPr>
        <w:rStyle w:val="Nmerodepgina"/>
      </w:rPr>
    </w:sdtEndPr>
    <w:sdtContent>
      <w:p w14:paraId="2DDEC680" w14:textId="77777777" w:rsidR="0043734C" w:rsidRDefault="0043734C" w:rsidP="003D40BC">
        <w:pPr>
          <w:pStyle w:val="Rodap"/>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B07AE1">
          <w:rPr>
            <w:rStyle w:val="Nmerodepgina"/>
            <w:noProof/>
          </w:rPr>
          <w:t>2</w:t>
        </w:r>
        <w:r>
          <w:rPr>
            <w:rStyle w:val="Nmerodepgina"/>
          </w:rPr>
          <w:fldChar w:fldCharType="end"/>
        </w:r>
      </w:p>
    </w:sdtContent>
  </w:sdt>
  <w:p w14:paraId="5671D944" w14:textId="77777777" w:rsidR="0043734C" w:rsidRDefault="0043734C" w:rsidP="0043734C">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Fonts w:ascii="Arial" w:hAnsi="Arial" w:cs="Arial"/>
        <w:sz w:val="20"/>
        <w:szCs w:val="20"/>
      </w:rPr>
      <w:id w:val="-399670834"/>
      <w:docPartObj>
        <w:docPartGallery w:val="Page Numbers (Bottom of Page)"/>
        <w:docPartUnique/>
      </w:docPartObj>
    </w:sdtPr>
    <w:sdtEndPr>
      <w:rPr>
        <w:rStyle w:val="Nmerodepgina"/>
      </w:rPr>
    </w:sdtEndPr>
    <w:sdtContent>
      <w:p w14:paraId="335DB49B" w14:textId="146FA3A1" w:rsidR="0043734C" w:rsidRPr="0043734C" w:rsidRDefault="0043734C" w:rsidP="006E2B35">
        <w:pPr>
          <w:pStyle w:val="Rodap"/>
          <w:framePr w:wrap="none" w:vAnchor="text" w:hAnchor="page" w:x="10966" w:y="284"/>
          <w:rPr>
            <w:rStyle w:val="Nmerodepgina"/>
            <w:rFonts w:ascii="Arial" w:hAnsi="Arial" w:cs="Arial"/>
            <w:sz w:val="20"/>
            <w:szCs w:val="20"/>
          </w:rPr>
        </w:pPr>
        <w:r w:rsidRPr="0043734C">
          <w:rPr>
            <w:rStyle w:val="Nmerodepgina"/>
            <w:rFonts w:ascii="Arial" w:hAnsi="Arial" w:cs="Arial"/>
            <w:sz w:val="20"/>
            <w:szCs w:val="20"/>
          </w:rPr>
          <w:fldChar w:fldCharType="begin"/>
        </w:r>
        <w:r w:rsidRPr="0043734C">
          <w:rPr>
            <w:rStyle w:val="Nmerodepgina"/>
            <w:rFonts w:ascii="Arial" w:hAnsi="Arial" w:cs="Arial"/>
            <w:sz w:val="20"/>
            <w:szCs w:val="20"/>
          </w:rPr>
          <w:instrText xml:space="preserve"> PAGE </w:instrText>
        </w:r>
        <w:r w:rsidRPr="0043734C">
          <w:rPr>
            <w:rStyle w:val="Nmerodepgina"/>
            <w:rFonts w:ascii="Arial" w:hAnsi="Arial" w:cs="Arial"/>
            <w:sz w:val="20"/>
            <w:szCs w:val="20"/>
          </w:rPr>
          <w:fldChar w:fldCharType="separate"/>
        </w:r>
        <w:r w:rsidR="008C313E">
          <w:rPr>
            <w:rStyle w:val="Nmerodepgina"/>
            <w:rFonts w:ascii="Arial" w:hAnsi="Arial" w:cs="Arial"/>
            <w:noProof/>
            <w:sz w:val="20"/>
            <w:szCs w:val="20"/>
          </w:rPr>
          <w:t>2</w:t>
        </w:r>
        <w:r w:rsidRPr="0043734C">
          <w:rPr>
            <w:rStyle w:val="Nmerodepgina"/>
            <w:rFonts w:ascii="Arial" w:hAnsi="Arial" w:cs="Arial"/>
            <w:sz w:val="20"/>
            <w:szCs w:val="20"/>
          </w:rPr>
          <w:fldChar w:fldCharType="end"/>
        </w:r>
      </w:p>
    </w:sdtContent>
  </w:sdt>
  <w:p w14:paraId="771CFC60" w14:textId="073684C8" w:rsidR="004F2C95" w:rsidRDefault="006E2B35" w:rsidP="006A54A0">
    <w:pPr>
      <w:pStyle w:val="Rodap"/>
      <w:tabs>
        <w:tab w:val="clear" w:pos="8504"/>
      </w:tabs>
      <w:ind w:right="1701"/>
      <w:rPr>
        <w:rFonts w:ascii="Arial" w:hAnsi="Arial" w:cs="Arial"/>
        <w:sz w:val="20"/>
        <w:szCs w:val="20"/>
        <w:lang w:val="es-ES_tradnl"/>
      </w:rPr>
    </w:pPr>
    <w:r>
      <w:rPr>
        <w:noProof/>
        <w:lang w:eastAsia="es-ES"/>
      </w:rPr>
      <w:t xml:space="preserve"> </w:t>
    </w:r>
    <w:r w:rsidR="006A54A0">
      <w:rPr>
        <w:rFonts w:ascii="Arial" w:hAnsi="Arial" w:cs="Arial"/>
        <w:sz w:val="20"/>
        <w:szCs w:val="20"/>
        <w:lang w:val="es-ES_tradnl"/>
      </w:rPr>
      <w:t xml:space="preserve">  </w:t>
    </w:r>
  </w:p>
  <w:p w14:paraId="2CE674A1" w14:textId="280056F8" w:rsidR="0043734C" w:rsidRPr="00B07AE1" w:rsidRDefault="0043734C" w:rsidP="004F2C95">
    <w:pPr>
      <w:pStyle w:val="Rodap"/>
      <w:tabs>
        <w:tab w:val="clear" w:pos="8504"/>
      </w:tabs>
      <w:ind w:left="360" w:right="1701"/>
      <w:rPr>
        <w:rFonts w:ascii="Arial" w:hAnsi="Arial" w:cs="Arial"/>
        <w:sz w:val="20"/>
        <w:szCs w:val="20"/>
        <w:lang w:val="es-ES_trad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0398F" w14:textId="77777777" w:rsidR="000664B9" w:rsidRDefault="000664B9" w:rsidP="00AF7EC9">
      <w:r>
        <w:separator/>
      </w:r>
    </w:p>
  </w:footnote>
  <w:footnote w:type="continuationSeparator" w:id="0">
    <w:p w14:paraId="0E891737" w14:textId="77777777" w:rsidR="000664B9" w:rsidRDefault="000664B9" w:rsidP="00AF7E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comGrelha"/>
      <w:tblW w:w="10353"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3685"/>
      <w:gridCol w:w="2524"/>
      <w:gridCol w:w="1870"/>
    </w:tblGrid>
    <w:tr w:rsidR="00F72586" w14:paraId="65B8233F" w14:textId="77777777" w:rsidTr="005444CF">
      <w:trPr>
        <w:trHeight w:val="1374"/>
      </w:trPr>
      <w:tc>
        <w:tcPr>
          <w:tcW w:w="2274" w:type="dxa"/>
        </w:tcPr>
        <w:p w14:paraId="0B6BCBE4" w14:textId="77777777" w:rsidR="00F72586" w:rsidRPr="005D7B7B" w:rsidRDefault="00F72586" w:rsidP="00F72586">
          <w:pPr>
            <w:pStyle w:val="BasicParagraph"/>
            <w:spacing w:line="276" w:lineRule="auto"/>
            <w:ind w:firstLine="114"/>
            <w:rPr>
              <w:rFonts w:ascii="Arial" w:hAnsi="Arial" w:cs="Arial"/>
              <w:sz w:val="14"/>
              <w:szCs w:val="14"/>
              <w:lang w:val="en-US"/>
            </w:rPr>
          </w:pPr>
          <w:r w:rsidRPr="005D7B7B">
            <w:rPr>
              <w:rFonts w:ascii="Arial" w:hAnsi="Arial" w:cs="Arial"/>
              <w:sz w:val="14"/>
              <w:szCs w:val="14"/>
              <w:lang w:val="en-US"/>
            </w:rPr>
            <w:t>Press release</w:t>
          </w:r>
        </w:p>
        <w:p w14:paraId="4179A433" w14:textId="3A1A380C" w:rsidR="00F72586" w:rsidRPr="005D7B7B" w:rsidRDefault="00E9130A" w:rsidP="00F72586">
          <w:pPr>
            <w:pStyle w:val="Cabealho"/>
            <w:spacing w:line="276" w:lineRule="auto"/>
            <w:ind w:firstLine="114"/>
            <w:rPr>
              <w:lang w:val="en-US"/>
            </w:rPr>
          </w:pPr>
          <w:proofErr w:type="spellStart"/>
          <w:r>
            <w:rPr>
              <w:rFonts w:ascii="Arial" w:hAnsi="Arial" w:cs="Arial"/>
              <w:sz w:val="14"/>
              <w:szCs w:val="14"/>
              <w:lang w:val="en-US"/>
            </w:rPr>
            <w:t>Lisboa</w:t>
          </w:r>
          <w:proofErr w:type="spellEnd"/>
          <w:r w:rsidR="00F72586" w:rsidRPr="005D7B7B">
            <w:rPr>
              <w:rFonts w:ascii="Arial" w:hAnsi="Arial" w:cs="Arial"/>
              <w:sz w:val="14"/>
              <w:szCs w:val="14"/>
              <w:lang w:val="en-US"/>
            </w:rPr>
            <w:t xml:space="preserve">, </w:t>
          </w:r>
          <w:proofErr w:type="spellStart"/>
          <w:r>
            <w:rPr>
              <w:rFonts w:ascii="Arial" w:hAnsi="Arial" w:cs="Arial"/>
              <w:sz w:val="14"/>
              <w:szCs w:val="14"/>
              <w:lang w:val="en-US"/>
            </w:rPr>
            <w:t>janeiro</w:t>
          </w:r>
          <w:proofErr w:type="spellEnd"/>
          <w:r>
            <w:rPr>
              <w:rFonts w:ascii="Arial" w:hAnsi="Arial" w:cs="Arial"/>
              <w:sz w:val="14"/>
              <w:szCs w:val="14"/>
              <w:lang w:val="en-US"/>
            </w:rPr>
            <w:t xml:space="preserve"> 15</w:t>
          </w:r>
          <w:r w:rsidR="00F72586" w:rsidRPr="005D7B7B">
            <w:rPr>
              <w:rFonts w:ascii="Arial" w:hAnsi="Arial" w:cs="Arial"/>
              <w:sz w:val="14"/>
              <w:szCs w:val="14"/>
              <w:lang w:val="en-US"/>
            </w:rPr>
            <w:t>, 202</w:t>
          </w:r>
          <w:r>
            <w:rPr>
              <w:rFonts w:ascii="Arial" w:hAnsi="Arial" w:cs="Arial"/>
              <w:sz w:val="14"/>
              <w:szCs w:val="14"/>
              <w:lang w:val="en-US"/>
            </w:rPr>
            <w:t>1</w:t>
          </w:r>
        </w:p>
      </w:tc>
      <w:tc>
        <w:tcPr>
          <w:tcW w:w="3685" w:type="dxa"/>
        </w:tcPr>
        <w:p w14:paraId="22DCE44C" w14:textId="77777777" w:rsidR="00E9130A" w:rsidRPr="00E9130A" w:rsidRDefault="00E9130A" w:rsidP="00E9130A">
          <w:pPr>
            <w:pStyle w:val="BasicParagraph"/>
            <w:spacing w:line="276" w:lineRule="auto"/>
            <w:ind w:left="94"/>
            <w:rPr>
              <w:rFonts w:ascii="Arial" w:hAnsi="Arial" w:cs="Arial"/>
              <w:b/>
              <w:bCs/>
              <w:sz w:val="14"/>
              <w:szCs w:val="14"/>
              <w:lang w:val="pt-PT"/>
            </w:rPr>
          </w:pPr>
          <w:r w:rsidRPr="00E9130A">
            <w:rPr>
              <w:rFonts w:ascii="Arial" w:hAnsi="Arial" w:cs="Arial"/>
              <w:b/>
              <w:bCs/>
              <w:sz w:val="14"/>
              <w:szCs w:val="14"/>
              <w:lang w:val="pt-PT"/>
            </w:rPr>
            <w:t>REPSOL | 21 311 9000</w:t>
          </w:r>
        </w:p>
        <w:p w14:paraId="1F2910DB" w14:textId="0F2F0384" w:rsidR="00F72586" w:rsidRPr="00E9130A" w:rsidRDefault="00E9130A" w:rsidP="00E9130A">
          <w:pPr>
            <w:pStyle w:val="Cabealho"/>
            <w:spacing w:line="276" w:lineRule="auto"/>
            <w:ind w:left="94"/>
            <w:rPr>
              <w:lang w:val="pt-PT"/>
            </w:rPr>
          </w:pPr>
          <w:r w:rsidRPr="00E9130A">
            <w:rPr>
              <w:rFonts w:ascii="Arial" w:hAnsi="Arial" w:cs="Arial"/>
              <w:b/>
              <w:bCs/>
              <w:sz w:val="14"/>
              <w:szCs w:val="14"/>
              <w:lang w:val="pt-PT"/>
            </w:rPr>
            <w:t>António Martins Victor | amvictor@repsol.com</w:t>
          </w:r>
        </w:p>
      </w:tc>
      <w:tc>
        <w:tcPr>
          <w:tcW w:w="2524" w:type="dxa"/>
        </w:tcPr>
        <w:p w14:paraId="05786333" w14:textId="432D0AF6" w:rsidR="00F72586" w:rsidRPr="00F070CB" w:rsidRDefault="00F72586" w:rsidP="00F72586">
          <w:pPr>
            <w:pStyle w:val="BasicParagraph"/>
            <w:spacing w:line="276" w:lineRule="auto"/>
            <w:rPr>
              <w:rFonts w:ascii="Arial" w:hAnsi="Arial" w:cs="Arial"/>
              <w:sz w:val="14"/>
              <w:szCs w:val="14"/>
              <w:lang w:val="pt-PT"/>
            </w:rPr>
          </w:pPr>
          <w:r w:rsidRPr="00F070CB">
            <w:rPr>
              <w:rFonts w:ascii="Arial" w:hAnsi="Arial" w:cs="Arial"/>
              <w:sz w:val="14"/>
              <w:szCs w:val="14"/>
              <w:lang w:val="pt-PT"/>
            </w:rPr>
            <w:t>www.repsol.</w:t>
          </w:r>
          <w:r w:rsidR="003B1136">
            <w:rPr>
              <w:rFonts w:ascii="Arial" w:hAnsi="Arial" w:cs="Arial"/>
              <w:sz w:val="14"/>
              <w:szCs w:val="14"/>
              <w:lang w:val="pt-PT"/>
            </w:rPr>
            <w:t>pt</w:t>
          </w:r>
        </w:p>
        <w:p w14:paraId="7682537F" w14:textId="320A68DE" w:rsidR="00F72586" w:rsidRPr="00F070CB" w:rsidRDefault="00F72586" w:rsidP="00F72586">
          <w:pPr>
            <w:pStyle w:val="Cabealho"/>
            <w:spacing w:line="276" w:lineRule="auto"/>
            <w:rPr>
              <w:lang w:val="pt-PT"/>
            </w:rPr>
          </w:pPr>
        </w:p>
      </w:tc>
      <w:tc>
        <w:tcPr>
          <w:tcW w:w="1870" w:type="dxa"/>
        </w:tcPr>
        <w:p w14:paraId="00CA2348" w14:textId="77777777" w:rsidR="00F72586" w:rsidRDefault="00F72586" w:rsidP="00F72586">
          <w:pPr>
            <w:pStyle w:val="Cabealho"/>
            <w:jc w:val="right"/>
          </w:pPr>
          <w:r>
            <w:rPr>
              <w:noProof/>
              <w:lang w:val="pt-PT" w:eastAsia="pt-PT"/>
            </w:rPr>
            <w:drawing>
              <wp:inline distT="0" distB="0" distL="0" distR="0" wp14:anchorId="642D1A87" wp14:editId="315F8EE7">
                <wp:extent cx="853492" cy="704850"/>
                <wp:effectExtent l="0" t="0" r="381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_REPSOL_VP_POS_CMYK-01-02.png"/>
                        <pic:cNvPicPr/>
                      </pic:nvPicPr>
                      <pic:blipFill>
                        <a:blip r:embed="rId1">
                          <a:extLst>
                            <a:ext uri="{28A0092B-C50C-407E-A947-70E740481C1C}">
                              <a14:useLocalDpi xmlns:a14="http://schemas.microsoft.com/office/drawing/2010/main" val="0"/>
                            </a:ext>
                          </a:extLst>
                        </a:blip>
                        <a:stretch>
                          <a:fillRect/>
                        </a:stretch>
                      </pic:blipFill>
                      <pic:spPr>
                        <a:xfrm>
                          <a:off x="0" y="0"/>
                          <a:ext cx="913992" cy="754813"/>
                        </a:xfrm>
                        <a:prstGeom prst="rect">
                          <a:avLst/>
                        </a:prstGeom>
                      </pic:spPr>
                    </pic:pic>
                  </a:graphicData>
                </a:graphic>
              </wp:inline>
            </w:drawing>
          </w:r>
        </w:p>
      </w:tc>
    </w:tr>
  </w:tbl>
  <w:p w14:paraId="60D1E116" w14:textId="77777777" w:rsidR="00AF7EC9" w:rsidRDefault="00AF7EC9">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696pt;height:575.25pt;visibility:visible;mso-wrap-style:square" o:bullet="t">
        <v:imagedata r:id="rId1" o:title="" croptop="52475f" cropbottom="-3f" cropright="52244f"/>
      </v:shape>
    </w:pict>
  </w:numPicBullet>
  <w:abstractNum w:abstractNumId="0" w15:restartNumberingAfterBreak="0">
    <w:nsid w:val="01484BDF"/>
    <w:multiLevelType w:val="hybridMultilevel"/>
    <w:tmpl w:val="4F5CD16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CC22845"/>
    <w:multiLevelType w:val="hybridMultilevel"/>
    <w:tmpl w:val="9E4AFEE0"/>
    <w:lvl w:ilvl="0" w:tplc="E550F4FC">
      <w:start w:val="1"/>
      <w:numFmt w:val="bullet"/>
      <w:lvlText w:val="-"/>
      <w:lvlJc w:val="left"/>
      <w:pPr>
        <w:tabs>
          <w:tab w:val="num" w:pos="454"/>
        </w:tabs>
        <w:ind w:left="454" w:hanging="454"/>
      </w:pPr>
      <w:rPr>
        <w:rFonts w:ascii="Arial" w:hAnsi="Arial" w:hint="default"/>
        <w:color w:val="FF8200"/>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1FC15EB7"/>
    <w:multiLevelType w:val="hybridMultilevel"/>
    <w:tmpl w:val="9E12A668"/>
    <w:lvl w:ilvl="0" w:tplc="9852E9A0">
      <w:start w:val="1"/>
      <w:numFmt w:val="bullet"/>
      <w:lvlText w:val="-"/>
      <w:lvlJc w:val="left"/>
      <w:pPr>
        <w:ind w:left="170" w:hanging="17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2264A24"/>
    <w:multiLevelType w:val="hybridMultilevel"/>
    <w:tmpl w:val="38CC5F8A"/>
    <w:lvl w:ilvl="0" w:tplc="97D06A44">
      <w:start w:val="1"/>
      <w:numFmt w:val="bullet"/>
      <w:lvlText w:val="-"/>
      <w:lvlJc w:val="left"/>
      <w:pPr>
        <w:tabs>
          <w:tab w:val="num" w:pos="454"/>
        </w:tabs>
        <w:ind w:left="36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6CE5527"/>
    <w:multiLevelType w:val="hybridMultilevel"/>
    <w:tmpl w:val="07849BC4"/>
    <w:lvl w:ilvl="0" w:tplc="9B523F28">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70A5D11"/>
    <w:multiLevelType w:val="hybridMultilevel"/>
    <w:tmpl w:val="1BB0A60A"/>
    <w:lvl w:ilvl="0" w:tplc="15141CD4">
      <w:start w:val="1"/>
      <w:numFmt w:val="bullet"/>
      <w:lvlText w:val="-"/>
      <w:lvlJc w:val="left"/>
      <w:pPr>
        <w:tabs>
          <w:tab w:val="num" w:pos="284"/>
        </w:tabs>
        <w:ind w:left="36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2F877B53"/>
    <w:multiLevelType w:val="hybridMultilevel"/>
    <w:tmpl w:val="F7342B40"/>
    <w:lvl w:ilvl="0" w:tplc="9852E9A0">
      <w:start w:val="1"/>
      <w:numFmt w:val="bullet"/>
      <w:lvlText w:val="-"/>
      <w:lvlJc w:val="left"/>
      <w:pPr>
        <w:ind w:left="170" w:hanging="17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0AC7138"/>
    <w:multiLevelType w:val="hybridMultilevel"/>
    <w:tmpl w:val="A7B425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3B653F93"/>
    <w:multiLevelType w:val="hybridMultilevel"/>
    <w:tmpl w:val="350A27F4"/>
    <w:lvl w:ilvl="0" w:tplc="AB964EB8">
      <w:start w:val="1"/>
      <w:numFmt w:val="bullet"/>
      <w:lvlText w:val="-"/>
      <w:lvlJc w:val="left"/>
      <w:pPr>
        <w:tabs>
          <w:tab w:val="num" w:pos="454"/>
        </w:tabs>
        <w:ind w:left="454" w:hanging="454"/>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FFC11B5"/>
    <w:multiLevelType w:val="hybridMultilevel"/>
    <w:tmpl w:val="DD28F66E"/>
    <w:lvl w:ilvl="0" w:tplc="5C464336">
      <w:start w:val="1"/>
      <w:numFmt w:val="bullet"/>
      <w:lvlText w:val="-"/>
      <w:lvlJc w:val="left"/>
      <w:pPr>
        <w:tabs>
          <w:tab w:val="num" w:pos="340"/>
        </w:tabs>
        <w:ind w:left="36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13620AC"/>
    <w:multiLevelType w:val="hybridMultilevel"/>
    <w:tmpl w:val="58D08F30"/>
    <w:lvl w:ilvl="0" w:tplc="9852E9A0">
      <w:start w:val="1"/>
      <w:numFmt w:val="bullet"/>
      <w:lvlText w:val="-"/>
      <w:lvlJc w:val="left"/>
      <w:pPr>
        <w:ind w:left="36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1716793"/>
    <w:multiLevelType w:val="hybridMultilevel"/>
    <w:tmpl w:val="7B7016AE"/>
    <w:lvl w:ilvl="0" w:tplc="9852E9A0">
      <w:start w:val="1"/>
      <w:numFmt w:val="bullet"/>
      <w:lvlText w:val="-"/>
      <w:lvlJc w:val="left"/>
      <w:pPr>
        <w:ind w:left="36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5484011"/>
    <w:multiLevelType w:val="hybridMultilevel"/>
    <w:tmpl w:val="F8FC72B6"/>
    <w:lvl w:ilvl="0" w:tplc="4F609FD8">
      <w:start w:val="1"/>
      <w:numFmt w:val="bullet"/>
      <w:lvlText w:val="-"/>
      <w:lvlJc w:val="left"/>
      <w:pPr>
        <w:tabs>
          <w:tab w:val="num" w:pos="170"/>
        </w:tabs>
        <w:ind w:left="360" w:hanging="360"/>
      </w:pPr>
      <w:rPr>
        <w:rFonts w:ascii="Arial" w:hAnsi="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657B6998"/>
    <w:multiLevelType w:val="hybridMultilevel"/>
    <w:tmpl w:val="6AE655A8"/>
    <w:lvl w:ilvl="0" w:tplc="774052E4">
      <w:start w:val="1"/>
      <w:numFmt w:val="bullet"/>
      <w:lvlText w:val=""/>
      <w:lvlPicBulletId w:val="0"/>
      <w:lvlJc w:val="left"/>
      <w:pPr>
        <w:tabs>
          <w:tab w:val="num" w:pos="720"/>
        </w:tabs>
        <w:ind w:left="720" w:hanging="360"/>
      </w:pPr>
      <w:rPr>
        <w:rFonts w:ascii="Symbol" w:hAnsi="Symbol" w:hint="default"/>
      </w:rPr>
    </w:lvl>
    <w:lvl w:ilvl="1" w:tplc="81204E28" w:tentative="1">
      <w:start w:val="1"/>
      <w:numFmt w:val="bullet"/>
      <w:lvlText w:val=""/>
      <w:lvlJc w:val="left"/>
      <w:pPr>
        <w:tabs>
          <w:tab w:val="num" w:pos="1440"/>
        </w:tabs>
        <w:ind w:left="1440" w:hanging="360"/>
      </w:pPr>
      <w:rPr>
        <w:rFonts w:ascii="Symbol" w:hAnsi="Symbol" w:hint="default"/>
      </w:rPr>
    </w:lvl>
    <w:lvl w:ilvl="2" w:tplc="A38CD5BE" w:tentative="1">
      <w:start w:val="1"/>
      <w:numFmt w:val="bullet"/>
      <w:lvlText w:val=""/>
      <w:lvlJc w:val="left"/>
      <w:pPr>
        <w:tabs>
          <w:tab w:val="num" w:pos="2160"/>
        </w:tabs>
        <w:ind w:left="2160" w:hanging="360"/>
      </w:pPr>
      <w:rPr>
        <w:rFonts w:ascii="Symbol" w:hAnsi="Symbol" w:hint="default"/>
      </w:rPr>
    </w:lvl>
    <w:lvl w:ilvl="3" w:tplc="9BAED4B4" w:tentative="1">
      <w:start w:val="1"/>
      <w:numFmt w:val="bullet"/>
      <w:lvlText w:val=""/>
      <w:lvlJc w:val="left"/>
      <w:pPr>
        <w:tabs>
          <w:tab w:val="num" w:pos="2880"/>
        </w:tabs>
        <w:ind w:left="2880" w:hanging="360"/>
      </w:pPr>
      <w:rPr>
        <w:rFonts w:ascii="Symbol" w:hAnsi="Symbol" w:hint="default"/>
      </w:rPr>
    </w:lvl>
    <w:lvl w:ilvl="4" w:tplc="A0DA37AE" w:tentative="1">
      <w:start w:val="1"/>
      <w:numFmt w:val="bullet"/>
      <w:lvlText w:val=""/>
      <w:lvlJc w:val="left"/>
      <w:pPr>
        <w:tabs>
          <w:tab w:val="num" w:pos="3600"/>
        </w:tabs>
        <w:ind w:left="3600" w:hanging="360"/>
      </w:pPr>
      <w:rPr>
        <w:rFonts w:ascii="Symbol" w:hAnsi="Symbol" w:hint="default"/>
      </w:rPr>
    </w:lvl>
    <w:lvl w:ilvl="5" w:tplc="937A5304" w:tentative="1">
      <w:start w:val="1"/>
      <w:numFmt w:val="bullet"/>
      <w:lvlText w:val=""/>
      <w:lvlJc w:val="left"/>
      <w:pPr>
        <w:tabs>
          <w:tab w:val="num" w:pos="4320"/>
        </w:tabs>
        <w:ind w:left="4320" w:hanging="360"/>
      </w:pPr>
      <w:rPr>
        <w:rFonts w:ascii="Symbol" w:hAnsi="Symbol" w:hint="default"/>
      </w:rPr>
    </w:lvl>
    <w:lvl w:ilvl="6" w:tplc="1DD4A7F2" w:tentative="1">
      <w:start w:val="1"/>
      <w:numFmt w:val="bullet"/>
      <w:lvlText w:val=""/>
      <w:lvlJc w:val="left"/>
      <w:pPr>
        <w:tabs>
          <w:tab w:val="num" w:pos="5040"/>
        </w:tabs>
        <w:ind w:left="5040" w:hanging="360"/>
      </w:pPr>
      <w:rPr>
        <w:rFonts w:ascii="Symbol" w:hAnsi="Symbol" w:hint="default"/>
      </w:rPr>
    </w:lvl>
    <w:lvl w:ilvl="7" w:tplc="667CFDA0" w:tentative="1">
      <w:start w:val="1"/>
      <w:numFmt w:val="bullet"/>
      <w:lvlText w:val=""/>
      <w:lvlJc w:val="left"/>
      <w:pPr>
        <w:tabs>
          <w:tab w:val="num" w:pos="5760"/>
        </w:tabs>
        <w:ind w:left="5760" w:hanging="360"/>
      </w:pPr>
      <w:rPr>
        <w:rFonts w:ascii="Symbol" w:hAnsi="Symbol" w:hint="default"/>
      </w:rPr>
    </w:lvl>
    <w:lvl w:ilvl="8" w:tplc="7EFC17FE"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
  </w:num>
  <w:num w:numId="4">
    <w:abstractNumId w:val="6"/>
  </w:num>
  <w:num w:numId="5">
    <w:abstractNumId w:val="10"/>
  </w:num>
  <w:num w:numId="6">
    <w:abstractNumId w:val="11"/>
  </w:num>
  <w:num w:numId="7">
    <w:abstractNumId w:val="12"/>
  </w:num>
  <w:num w:numId="8">
    <w:abstractNumId w:val="5"/>
  </w:num>
  <w:num w:numId="9">
    <w:abstractNumId w:val="9"/>
  </w:num>
  <w:num w:numId="10">
    <w:abstractNumId w:val="3"/>
  </w:num>
  <w:num w:numId="11">
    <w:abstractNumId w:val="8"/>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0NDEyNbAwMbU0NjdQ0lEKTi0uzszPAykwrgUAnZeeIiwAAAA="/>
  </w:docVars>
  <w:rsids>
    <w:rsidRoot w:val="00AF7EC9"/>
    <w:rsid w:val="000473E6"/>
    <w:rsid w:val="0005161F"/>
    <w:rsid w:val="00052EFD"/>
    <w:rsid w:val="00054A5E"/>
    <w:rsid w:val="0006024C"/>
    <w:rsid w:val="000664B9"/>
    <w:rsid w:val="000A0DF4"/>
    <w:rsid w:val="000B162B"/>
    <w:rsid w:val="000E2EA1"/>
    <w:rsid w:val="000F173E"/>
    <w:rsid w:val="00104C42"/>
    <w:rsid w:val="0012585C"/>
    <w:rsid w:val="001508DA"/>
    <w:rsid w:val="0017309F"/>
    <w:rsid w:val="00191AA0"/>
    <w:rsid w:val="00196EA8"/>
    <w:rsid w:val="001A7267"/>
    <w:rsid w:val="001A79AC"/>
    <w:rsid w:val="001B3242"/>
    <w:rsid w:val="001D3C0B"/>
    <w:rsid w:val="001D7D99"/>
    <w:rsid w:val="00206681"/>
    <w:rsid w:val="00210095"/>
    <w:rsid w:val="00215AC0"/>
    <w:rsid w:val="00257385"/>
    <w:rsid w:val="00271B7E"/>
    <w:rsid w:val="002818BF"/>
    <w:rsid w:val="002A46B9"/>
    <w:rsid w:val="002D215C"/>
    <w:rsid w:val="00303542"/>
    <w:rsid w:val="00324718"/>
    <w:rsid w:val="003278D2"/>
    <w:rsid w:val="00335679"/>
    <w:rsid w:val="00344564"/>
    <w:rsid w:val="00344DF8"/>
    <w:rsid w:val="00346226"/>
    <w:rsid w:val="00356451"/>
    <w:rsid w:val="003626DB"/>
    <w:rsid w:val="003932C4"/>
    <w:rsid w:val="003A25B5"/>
    <w:rsid w:val="003B1136"/>
    <w:rsid w:val="003F63C0"/>
    <w:rsid w:val="00426286"/>
    <w:rsid w:val="00436C1A"/>
    <w:rsid w:val="0043734C"/>
    <w:rsid w:val="0045197A"/>
    <w:rsid w:val="004571C2"/>
    <w:rsid w:val="00464D70"/>
    <w:rsid w:val="00487675"/>
    <w:rsid w:val="00494949"/>
    <w:rsid w:val="004F0BF2"/>
    <w:rsid w:val="004F2C95"/>
    <w:rsid w:val="0055140B"/>
    <w:rsid w:val="005533CE"/>
    <w:rsid w:val="00561C47"/>
    <w:rsid w:val="00585197"/>
    <w:rsid w:val="005B7590"/>
    <w:rsid w:val="005D7B7B"/>
    <w:rsid w:val="005E7D63"/>
    <w:rsid w:val="0060224F"/>
    <w:rsid w:val="00620531"/>
    <w:rsid w:val="00622805"/>
    <w:rsid w:val="00645C18"/>
    <w:rsid w:val="00666A8A"/>
    <w:rsid w:val="00693A5D"/>
    <w:rsid w:val="006A2F43"/>
    <w:rsid w:val="006A54A0"/>
    <w:rsid w:val="006B7DEC"/>
    <w:rsid w:val="006C01CC"/>
    <w:rsid w:val="006C07F1"/>
    <w:rsid w:val="006D0B16"/>
    <w:rsid w:val="006D65FA"/>
    <w:rsid w:val="006E2B35"/>
    <w:rsid w:val="00717BD9"/>
    <w:rsid w:val="0077498C"/>
    <w:rsid w:val="007918D2"/>
    <w:rsid w:val="007A72CA"/>
    <w:rsid w:val="007D6969"/>
    <w:rsid w:val="007E243F"/>
    <w:rsid w:val="00824B90"/>
    <w:rsid w:val="008346B0"/>
    <w:rsid w:val="0083710B"/>
    <w:rsid w:val="00877674"/>
    <w:rsid w:val="008B4362"/>
    <w:rsid w:val="008B6C6C"/>
    <w:rsid w:val="008C313E"/>
    <w:rsid w:val="008D68EC"/>
    <w:rsid w:val="008F6D57"/>
    <w:rsid w:val="00962656"/>
    <w:rsid w:val="00997770"/>
    <w:rsid w:val="009A2B8D"/>
    <w:rsid w:val="009B3AB8"/>
    <w:rsid w:val="009B4985"/>
    <w:rsid w:val="009C5C4A"/>
    <w:rsid w:val="009D020A"/>
    <w:rsid w:val="009D5485"/>
    <w:rsid w:val="009F2B13"/>
    <w:rsid w:val="00A01BE2"/>
    <w:rsid w:val="00A25D1A"/>
    <w:rsid w:val="00A339A5"/>
    <w:rsid w:val="00A6272C"/>
    <w:rsid w:val="00A67903"/>
    <w:rsid w:val="00A97305"/>
    <w:rsid w:val="00AA1B7C"/>
    <w:rsid w:val="00AB5661"/>
    <w:rsid w:val="00AE5B13"/>
    <w:rsid w:val="00AF3EC9"/>
    <w:rsid w:val="00AF5A96"/>
    <w:rsid w:val="00AF7EC9"/>
    <w:rsid w:val="00B01818"/>
    <w:rsid w:val="00B07AE1"/>
    <w:rsid w:val="00B346E8"/>
    <w:rsid w:val="00B44E61"/>
    <w:rsid w:val="00B4728A"/>
    <w:rsid w:val="00B71555"/>
    <w:rsid w:val="00BA3CD4"/>
    <w:rsid w:val="00BF71CA"/>
    <w:rsid w:val="00C031B0"/>
    <w:rsid w:val="00C2638A"/>
    <w:rsid w:val="00C332D9"/>
    <w:rsid w:val="00C775B7"/>
    <w:rsid w:val="00CA2AE3"/>
    <w:rsid w:val="00D20BEC"/>
    <w:rsid w:val="00D74BC7"/>
    <w:rsid w:val="00D82BDF"/>
    <w:rsid w:val="00DB6385"/>
    <w:rsid w:val="00DC5765"/>
    <w:rsid w:val="00DD1F39"/>
    <w:rsid w:val="00E232F5"/>
    <w:rsid w:val="00E45204"/>
    <w:rsid w:val="00E8713A"/>
    <w:rsid w:val="00E87F90"/>
    <w:rsid w:val="00E9130A"/>
    <w:rsid w:val="00EC5507"/>
    <w:rsid w:val="00ED3448"/>
    <w:rsid w:val="00ED798B"/>
    <w:rsid w:val="00ED7E79"/>
    <w:rsid w:val="00EE61F7"/>
    <w:rsid w:val="00EF1426"/>
    <w:rsid w:val="00EF1A81"/>
    <w:rsid w:val="00F04319"/>
    <w:rsid w:val="00F070CB"/>
    <w:rsid w:val="00F17793"/>
    <w:rsid w:val="00F330B2"/>
    <w:rsid w:val="00F67A69"/>
    <w:rsid w:val="00F72586"/>
    <w:rsid w:val="00F83925"/>
    <w:rsid w:val="00F871C7"/>
    <w:rsid w:val="00F94639"/>
    <w:rsid w:val="00FB51AD"/>
    <w:rsid w:val="00FD09DD"/>
    <w:rsid w:val="00FF059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714D5"/>
  <w15:chartTrackingRefBased/>
  <w15:docId w15:val="{4D261C8A-B1F6-2344-ACA8-1E3AB04D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D57"/>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AF7EC9"/>
    <w:pPr>
      <w:tabs>
        <w:tab w:val="center" w:pos="4252"/>
        <w:tab w:val="right" w:pos="8504"/>
      </w:tabs>
    </w:pPr>
  </w:style>
  <w:style w:type="character" w:customStyle="1" w:styleId="CabealhoCarter">
    <w:name w:val="Cabeçalho Caráter"/>
    <w:basedOn w:val="Tipodeletrapredefinidodopargrafo"/>
    <w:link w:val="Cabealho"/>
    <w:uiPriority w:val="99"/>
    <w:rsid w:val="00AF7EC9"/>
  </w:style>
  <w:style w:type="paragraph" w:styleId="Rodap">
    <w:name w:val="footer"/>
    <w:basedOn w:val="Normal"/>
    <w:link w:val="RodapCarter"/>
    <w:uiPriority w:val="99"/>
    <w:unhideWhenUsed/>
    <w:rsid w:val="00AF7EC9"/>
    <w:pPr>
      <w:tabs>
        <w:tab w:val="center" w:pos="4252"/>
        <w:tab w:val="right" w:pos="8504"/>
      </w:tabs>
    </w:pPr>
  </w:style>
  <w:style w:type="character" w:customStyle="1" w:styleId="RodapCarter">
    <w:name w:val="Rodapé Caráter"/>
    <w:basedOn w:val="Tipodeletrapredefinidodopargrafo"/>
    <w:link w:val="Rodap"/>
    <w:uiPriority w:val="99"/>
    <w:rsid w:val="00AF7EC9"/>
  </w:style>
  <w:style w:type="table" w:styleId="TabelacomGrelha">
    <w:name w:val="Table Grid"/>
    <w:basedOn w:val="Tabelanormal"/>
    <w:uiPriority w:val="39"/>
    <w:rsid w:val="00AF7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AF7EC9"/>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BasicParagraph">
    <w:name w:val="[Basic Paragraph]"/>
    <w:basedOn w:val="NoParagraphStyle"/>
    <w:uiPriority w:val="99"/>
    <w:rsid w:val="00AF7EC9"/>
  </w:style>
  <w:style w:type="character" w:styleId="Nmerodepgina">
    <w:name w:val="page number"/>
    <w:basedOn w:val="Tipodeletrapredefinidodopargrafo"/>
    <w:uiPriority w:val="99"/>
    <w:semiHidden/>
    <w:unhideWhenUsed/>
    <w:rsid w:val="0043734C"/>
  </w:style>
  <w:style w:type="paragraph" w:styleId="Textodenotadefim">
    <w:name w:val="endnote text"/>
    <w:basedOn w:val="Normal"/>
    <w:link w:val="TextodenotadefimCarter"/>
    <w:uiPriority w:val="99"/>
    <w:semiHidden/>
    <w:unhideWhenUsed/>
    <w:rsid w:val="00B07AE1"/>
    <w:rPr>
      <w:sz w:val="20"/>
      <w:szCs w:val="20"/>
    </w:rPr>
  </w:style>
  <w:style w:type="character" w:customStyle="1" w:styleId="TextodenotadefimCarter">
    <w:name w:val="Texto de nota de fim Caráter"/>
    <w:basedOn w:val="Tipodeletrapredefinidodopargrafo"/>
    <w:link w:val="Textodenotadefim"/>
    <w:uiPriority w:val="99"/>
    <w:semiHidden/>
    <w:rsid w:val="00B07AE1"/>
    <w:rPr>
      <w:sz w:val="20"/>
      <w:szCs w:val="20"/>
    </w:rPr>
  </w:style>
  <w:style w:type="character" w:styleId="Refdenotadefim">
    <w:name w:val="endnote reference"/>
    <w:basedOn w:val="Tipodeletrapredefinidodopargrafo"/>
    <w:uiPriority w:val="99"/>
    <w:semiHidden/>
    <w:unhideWhenUsed/>
    <w:rsid w:val="00B07AE1"/>
    <w:rPr>
      <w:vertAlign w:val="superscript"/>
    </w:rPr>
  </w:style>
  <w:style w:type="paragraph" w:styleId="Textodenotaderodap">
    <w:name w:val="footnote text"/>
    <w:basedOn w:val="Normal"/>
    <w:link w:val="TextodenotaderodapCarter"/>
    <w:uiPriority w:val="99"/>
    <w:semiHidden/>
    <w:unhideWhenUsed/>
    <w:rsid w:val="00B07AE1"/>
    <w:rPr>
      <w:sz w:val="20"/>
      <w:szCs w:val="20"/>
    </w:rPr>
  </w:style>
  <w:style w:type="character" w:customStyle="1" w:styleId="TextodenotaderodapCarter">
    <w:name w:val="Texto de nota de rodapé Caráter"/>
    <w:basedOn w:val="Tipodeletrapredefinidodopargrafo"/>
    <w:link w:val="Textodenotaderodap"/>
    <w:uiPriority w:val="99"/>
    <w:semiHidden/>
    <w:rsid w:val="00B07AE1"/>
    <w:rPr>
      <w:sz w:val="20"/>
      <w:szCs w:val="20"/>
    </w:rPr>
  </w:style>
  <w:style w:type="character" w:styleId="Refdenotaderodap">
    <w:name w:val="footnote reference"/>
    <w:basedOn w:val="Tipodeletrapredefinidodopargrafo"/>
    <w:uiPriority w:val="99"/>
    <w:semiHidden/>
    <w:unhideWhenUsed/>
    <w:rsid w:val="00B07AE1"/>
    <w:rPr>
      <w:vertAlign w:val="superscript"/>
    </w:rPr>
  </w:style>
  <w:style w:type="character" w:styleId="Hiperligao">
    <w:name w:val="Hyperlink"/>
    <w:basedOn w:val="Tipodeletrapredefinidodopargrafo"/>
    <w:uiPriority w:val="99"/>
    <w:unhideWhenUsed/>
    <w:rsid w:val="00F04319"/>
    <w:rPr>
      <w:color w:val="0563C1" w:themeColor="hyperlink"/>
      <w:u w:val="single"/>
    </w:rPr>
  </w:style>
  <w:style w:type="character" w:customStyle="1" w:styleId="Mencinsinresolver1">
    <w:name w:val="Mención sin resolver1"/>
    <w:basedOn w:val="Tipodeletrapredefinidodopargrafo"/>
    <w:uiPriority w:val="99"/>
    <w:semiHidden/>
    <w:unhideWhenUsed/>
    <w:rsid w:val="00F04319"/>
    <w:rPr>
      <w:color w:val="605E5C"/>
      <w:shd w:val="clear" w:color="auto" w:fill="E1DFDD"/>
    </w:rPr>
  </w:style>
  <w:style w:type="paragraph" w:styleId="PargrafodaLista">
    <w:name w:val="List Paragraph"/>
    <w:basedOn w:val="Normal"/>
    <w:uiPriority w:val="34"/>
    <w:qFormat/>
    <w:rsid w:val="004F2C95"/>
    <w:pPr>
      <w:ind w:left="720"/>
      <w:contextualSpacing/>
    </w:pPr>
  </w:style>
  <w:style w:type="paragraph" w:styleId="NormalWeb">
    <w:name w:val="Normal (Web)"/>
    <w:basedOn w:val="Normal"/>
    <w:uiPriority w:val="99"/>
    <w:unhideWhenUsed/>
    <w:rsid w:val="00A25D1A"/>
    <w:pPr>
      <w:spacing w:before="100" w:beforeAutospacing="1" w:after="100" w:afterAutospacing="1"/>
    </w:pPr>
    <w:rPr>
      <w:rFonts w:ascii="Times New Roman" w:eastAsia="Times New Roman" w:hAnsi="Times New Roman" w:cs="Times New Roman"/>
      <w:lang w:eastAsia="zh-CN"/>
    </w:rPr>
  </w:style>
  <w:style w:type="character" w:customStyle="1" w:styleId="MenoNoResolvida1">
    <w:name w:val="Menção Não Resolvida1"/>
    <w:basedOn w:val="Tipodeletrapredefinidodopargrafo"/>
    <w:uiPriority w:val="99"/>
    <w:semiHidden/>
    <w:unhideWhenUsed/>
    <w:rsid w:val="00E9130A"/>
    <w:rPr>
      <w:color w:val="605E5C"/>
      <w:shd w:val="clear" w:color="auto" w:fill="E1DFDD"/>
    </w:rPr>
  </w:style>
  <w:style w:type="paragraph" w:styleId="Corpodetexto">
    <w:name w:val="Body Text"/>
    <w:basedOn w:val="Normal"/>
    <w:link w:val="CorpodetextoCarter"/>
    <w:uiPriority w:val="1"/>
    <w:qFormat/>
    <w:rsid w:val="00E9130A"/>
    <w:pPr>
      <w:widowControl w:val="0"/>
      <w:autoSpaceDE w:val="0"/>
      <w:autoSpaceDN w:val="0"/>
    </w:pPr>
    <w:rPr>
      <w:rFonts w:ascii="Arial" w:eastAsia="Arial" w:hAnsi="Arial" w:cs="Arial"/>
      <w:lang w:eastAsia="es-ES" w:bidi="es-ES"/>
    </w:rPr>
  </w:style>
  <w:style w:type="character" w:customStyle="1" w:styleId="CorpodetextoCarter">
    <w:name w:val="Corpo de texto Caráter"/>
    <w:basedOn w:val="Tipodeletrapredefinidodopargrafo"/>
    <w:link w:val="Corpodetexto"/>
    <w:uiPriority w:val="1"/>
    <w:rsid w:val="00E9130A"/>
    <w:rPr>
      <w:rFonts w:ascii="Arial" w:eastAsia="Arial" w:hAnsi="Arial" w:cs="Arial"/>
      <w:lang w:eastAsia="es-ES" w:bidi="es-ES"/>
    </w:rPr>
  </w:style>
  <w:style w:type="paragraph" w:styleId="Textodebalo">
    <w:name w:val="Balloon Text"/>
    <w:basedOn w:val="Normal"/>
    <w:link w:val="TextodebaloCarter"/>
    <w:uiPriority w:val="99"/>
    <w:semiHidden/>
    <w:unhideWhenUsed/>
    <w:rsid w:val="003B1136"/>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3B1136"/>
    <w:rPr>
      <w:rFonts w:ascii="Segoe UI" w:hAnsi="Segoe UI" w:cs="Segoe UI"/>
      <w:sz w:val="18"/>
      <w:szCs w:val="18"/>
    </w:rPr>
  </w:style>
  <w:style w:type="character" w:styleId="Hiperligaovisitada">
    <w:name w:val="FollowedHyperlink"/>
    <w:basedOn w:val="Tipodeletrapredefinidodopargrafo"/>
    <w:uiPriority w:val="99"/>
    <w:semiHidden/>
    <w:unhideWhenUsed/>
    <w:rsid w:val="00FD09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235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luis\Downloads\www.fundacionrepsol.com" TargetMode="External"/><Relationship Id="rId13" Type="http://schemas.openxmlformats.org/officeDocument/2006/relationships/hyperlink" Target="https://www.fundacionrepsol.com/sites/all/themes/fundacionrepsol/pdf/convocatorias/Terms_conditions_participation_10th_cal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acionrepsol.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acionrepso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undacionrepsol.com" TargetMode="External"/><Relationship Id="rId14"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E6C71-9CBB-491D-A4F0-F0DBC826B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1021</Words>
  <Characters>5517</Characters>
  <Application>Microsoft Office Word</Application>
  <DocSecurity>0</DocSecurity>
  <Lines>45</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Bautista</dc:creator>
  <cp:keywords/>
  <dc:description/>
  <cp:lastModifiedBy>Andreia Luis</cp:lastModifiedBy>
  <cp:revision>3</cp:revision>
  <dcterms:created xsi:type="dcterms:W3CDTF">2021-01-15T09:08:00Z</dcterms:created>
  <dcterms:modified xsi:type="dcterms:W3CDTF">2021-01-15T09:29:00Z</dcterms:modified>
</cp:coreProperties>
</file>